
<file path=[Content_Types].xml><?xml version="1.0" encoding="utf-8"?>
<Types xmlns="http://schemas.openxmlformats.org/package/2006/content-types">
  <Default Extension="png" ContentType="image/png"/>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embeddings/oleObject1.bin" ContentType="application/vnd.openxmlformats-officedocument.oleObject"/>
  <Override PartName="/word/embeddings/oleObject2.bin" ContentType="application/vnd.openxmlformats-officedocument.oleObject"/>
  <Override PartName="/word/activeX/activeX13.xml" ContentType="application/vnd.ms-office.activeX+xml"/>
  <Override PartName="/word/activeX/activeX1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2361" w:rsidRPr="00E72361" w:rsidRDefault="00E72361" w:rsidP="00E72361">
      <w:pPr>
        <w:spacing w:after="0" w:line="240" w:lineRule="auto"/>
        <w:rPr>
          <w:rFonts w:ascii="Calibri" w:eastAsia="Times New Roman" w:hAnsi="Calibri" w:cs="Times New Roman"/>
          <w:sz w:val="24"/>
          <w:szCs w:val="24"/>
          <w:lang w:eastAsia="es-MX"/>
        </w:rPr>
      </w:pPr>
      <w:bookmarkStart w:id="0" w:name="_GoBack"/>
      <w:bookmarkEnd w:id="0"/>
      <w:r>
        <w:rPr>
          <w:rFonts w:ascii="Calibri" w:eastAsia="Times New Roman" w:hAnsi="Calibri" w:cs="Times New Roman"/>
          <w:noProof/>
          <w:sz w:val="24"/>
          <w:szCs w:val="24"/>
          <w:lang w:val="en-US"/>
        </w:rPr>
        <w:drawing>
          <wp:inline distT="0" distB="0" distL="0" distR="0">
            <wp:extent cx="7620000" cy="619125"/>
            <wp:effectExtent l="0" t="0" r="0" b="9525"/>
            <wp:docPr id="3" name="Imagen 3" descr="http://207.248.177.30/mir/formatos/App_Themes/Principal/Imagenes/header_blu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7.248.177.30/mir/formatos/App_Themes/Principal/Imagenes/header_blue1.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619125"/>
                    </a:xfrm>
                    <a:prstGeom prst="rect">
                      <a:avLst/>
                    </a:prstGeom>
                    <a:noFill/>
                    <a:ln>
                      <a:noFill/>
                    </a:ln>
                  </pic:spPr>
                </pic:pic>
              </a:graphicData>
            </a:graphic>
          </wp:inline>
        </w:drawing>
      </w:r>
    </w:p>
    <w:p w:rsidR="00E72361" w:rsidRPr="00E72361" w:rsidRDefault="00E72361" w:rsidP="00E72361">
      <w:pPr>
        <w:shd w:val="clear" w:color="auto" w:fill="365F91"/>
        <w:spacing w:after="150" w:line="240" w:lineRule="auto"/>
        <w:jc w:val="center"/>
        <w:rPr>
          <w:rFonts w:ascii="Calibri" w:eastAsia="Times New Roman" w:hAnsi="Calibri" w:cs="Times New Roman"/>
          <w:b/>
          <w:bCs/>
          <w:color w:val="FFFFFF"/>
          <w:sz w:val="21"/>
          <w:szCs w:val="21"/>
          <w:lang w:eastAsia="es-MX"/>
        </w:rPr>
      </w:pPr>
      <w:r w:rsidRPr="00E72361">
        <w:rPr>
          <w:rFonts w:ascii="Calibri" w:eastAsia="Times New Roman" w:hAnsi="Calibri" w:cs="Times New Roman"/>
          <w:b/>
          <w:bCs/>
          <w:color w:val="FFFFFF"/>
          <w:sz w:val="21"/>
          <w:szCs w:val="21"/>
          <w:lang w:eastAsia="es-MX"/>
        </w:rPr>
        <w:t>MIR DE IMPACTO MODERADO</w:t>
      </w:r>
    </w:p>
    <w:tbl>
      <w:tblPr>
        <w:tblW w:w="5000" w:type="pct"/>
        <w:tblCellMar>
          <w:top w:w="15" w:type="dxa"/>
          <w:left w:w="15" w:type="dxa"/>
          <w:bottom w:w="15" w:type="dxa"/>
          <w:right w:w="15" w:type="dxa"/>
        </w:tblCellMar>
        <w:tblLook w:val="04A0" w:firstRow="1" w:lastRow="0" w:firstColumn="1" w:lastColumn="0" w:noHBand="0" w:noVBand="1"/>
      </w:tblPr>
      <w:tblGrid>
        <w:gridCol w:w="8"/>
        <w:gridCol w:w="5365"/>
        <w:gridCol w:w="1433"/>
        <w:gridCol w:w="2016"/>
      </w:tblGrid>
      <w:tr w:rsidR="00E72361" w:rsidRPr="00E72361" w:rsidTr="00E72361">
        <w:tc>
          <w:tcPr>
            <w:tcW w:w="3000" w:type="dxa"/>
            <w:gridSpan w:val="2"/>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sz w:val="24"/>
                <w:szCs w:val="24"/>
                <w:lang w:eastAsia="es-MX"/>
              </w:rPr>
            </w:pPr>
            <w:r w:rsidRPr="00E72361">
              <w:rPr>
                <w:rFonts w:ascii="Verdana" w:eastAsia="Times New Roman" w:hAnsi="Verdana" w:cs="Times New Roman"/>
                <w:b/>
                <w:bCs/>
                <w:sz w:val="24"/>
                <w:szCs w:val="24"/>
                <w:lang w:eastAsia="es-MX"/>
              </w:rPr>
              <w:t>Dependencia u Organismo Descentralizado:</w:t>
            </w:r>
            <w:r w:rsidRPr="00E72361">
              <w:rPr>
                <w:rFonts w:ascii="Verdana" w:eastAsia="Times New Roman" w:hAnsi="Verdana" w:cs="Times New Roman"/>
                <w:sz w:val="24"/>
                <w:szCs w:val="24"/>
                <w:lang w:eastAsia="es-MX"/>
              </w:rPr>
              <w:br/>
            </w:r>
            <w:r w:rsidRPr="00E72361">
              <w:rPr>
                <w:rFonts w:ascii="Verdana" w:eastAsia="Times New Roman" w:hAnsi="Verdana" w:cs="Times New Roman"/>
                <w:color w:val="365F91"/>
                <w:sz w:val="18"/>
                <w:szCs w:val="18"/>
                <w:lang w:eastAsia="es-MX"/>
              </w:rPr>
              <w:t>Secretaría de Agricultura, Ganadería, Desarrollo Rural, Pesca y Alimentación</w:t>
            </w:r>
          </w:p>
        </w:tc>
        <w:tc>
          <w:tcPr>
            <w:tcW w:w="9000" w:type="dxa"/>
            <w:gridSpan w:val="2"/>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sz w:val="24"/>
                <w:szCs w:val="24"/>
                <w:lang w:eastAsia="es-MX"/>
              </w:rPr>
            </w:pPr>
            <w:r w:rsidRPr="00E72361">
              <w:rPr>
                <w:rFonts w:ascii="Verdana" w:eastAsia="Times New Roman" w:hAnsi="Verdana" w:cs="Times New Roman"/>
                <w:b/>
                <w:bCs/>
                <w:sz w:val="24"/>
                <w:szCs w:val="24"/>
                <w:lang w:eastAsia="es-MX"/>
              </w:rPr>
              <w:t>Título de la Regulación:</w:t>
            </w:r>
            <w:r w:rsidRPr="00E72361">
              <w:rPr>
                <w:rFonts w:ascii="Verdana" w:eastAsia="Times New Roman" w:hAnsi="Verdana" w:cs="Times New Roman"/>
                <w:sz w:val="24"/>
                <w:szCs w:val="24"/>
                <w:lang w:eastAsia="es-MX"/>
              </w:rPr>
              <w:br/>
            </w:r>
            <w:r w:rsidRPr="00E72361">
              <w:rPr>
                <w:rFonts w:ascii="Verdana" w:eastAsia="Times New Roman" w:hAnsi="Verdana" w:cs="Times New Roman"/>
                <w:color w:val="365F91"/>
                <w:sz w:val="18"/>
                <w:szCs w:val="18"/>
                <w:lang w:eastAsia="es-MX"/>
              </w:rPr>
              <w:t>ACUERDO POR EL QUE SE SUSPENDE LA PESCA MEDIANTE EL USO DE REDES DE ENMALLE, CIMBRAS Y/O PALANGRES EN EL NORTE DEL GOLFO DE CALIFORNIA</w:t>
            </w:r>
          </w:p>
        </w:tc>
      </w:tr>
      <w:tr w:rsidR="00E72361" w:rsidRPr="00E72361" w:rsidTr="00E72361">
        <w:tc>
          <w:tcPr>
            <w:tcW w:w="0" w:type="auto"/>
            <w:gridSpan w:val="2"/>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sz w:val="24"/>
                <w:szCs w:val="24"/>
                <w:lang w:eastAsia="es-MX"/>
              </w:rPr>
            </w:pPr>
            <w:r w:rsidRPr="00E72361">
              <w:rPr>
                <w:rFonts w:ascii="Verdana" w:eastAsia="Times New Roman" w:hAnsi="Verdana" w:cs="Times New Roman"/>
                <w:b/>
                <w:bCs/>
                <w:sz w:val="24"/>
                <w:szCs w:val="24"/>
                <w:lang w:eastAsia="es-MX"/>
              </w:rPr>
              <w:t>Punto de contacto:</w:t>
            </w:r>
            <w:r w:rsidRPr="00E72361">
              <w:rPr>
                <w:rFonts w:ascii="Verdana" w:eastAsia="Times New Roman" w:hAnsi="Verdana" w:cs="Times New Roman"/>
                <w:sz w:val="24"/>
                <w:szCs w:val="24"/>
                <w:lang w:eastAsia="es-MX"/>
              </w:rPr>
              <w:br/>
            </w:r>
            <w:r w:rsidRPr="00E72361">
              <w:rPr>
                <w:rFonts w:ascii="Verdana" w:eastAsia="Times New Roman" w:hAnsi="Verdana" w:cs="Times New Roman"/>
                <w:color w:val="365F91"/>
                <w:sz w:val="18"/>
                <w:szCs w:val="18"/>
                <w:lang w:eastAsia="es-MX"/>
              </w:rPr>
              <w:t>Victor Manuel Arriaga Haro</w:t>
            </w:r>
            <w:r w:rsidRPr="00E72361">
              <w:rPr>
                <w:rFonts w:ascii="Verdana" w:eastAsia="Times New Roman" w:hAnsi="Verdana" w:cs="Times New Roman"/>
                <w:color w:val="365F91"/>
                <w:sz w:val="18"/>
                <w:szCs w:val="18"/>
                <w:lang w:eastAsia="es-MX"/>
              </w:rPr>
              <w:br/>
              <w:t>Teléfono: 6699156900</w:t>
            </w:r>
            <w:r w:rsidRPr="00E72361">
              <w:rPr>
                <w:rFonts w:ascii="Verdana" w:eastAsia="Times New Roman" w:hAnsi="Verdana" w:cs="Times New Roman"/>
                <w:color w:val="365F91"/>
                <w:sz w:val="18"/>
                <w:szCs w:val="18"/>
                <w:lang w:eastAsia="es-MX"/>
              </w:rPr>
              <w:br/>
              <w:t>Correo: varriagah@conapesca.gob.mx</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sz w:val="24"/>
                <w:szCs w:val="24"/>
                <w:lang w:eastAsia="es-MX"/>
              </w:rPr>
            </w:pPr>
            <w:r w:rsidRPr="00E72361">
              <w:rPr>
                <w:rFonts w:ascii="Verdana" w:eastAsia="Times New Roman" w:hAnsi="Verdana" w:cs="Times New Roman"/>
                <w:b/>
                <w:bCs/>
                <w:sz w:val="24"/>
                <w:szCs w:val="24"/>
                <w:lang w:eastAsia="es-MX"/>
              </w:rPr>
              <w:t>Fecha de recepción:</w:t>
            </w:r>
            <w:r w:rsidRPr="00E72361">
              <w:rPr>
                <w:rFonts w:ascii="Verdana" w:eastAsia="Times New Roman" w:hAnsi="Verdana" w:cs="Times New Roman"/>
                <w:sz w:val="24"/>
                <w:szCs w:val="24"/>
                <w:lang w:eastAsia="es-MX"/>
              </w:rPr>
              <w:br/>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sz w:val="24"/>
                <w:szCs w:val="24"/>
                <w:lang w:eastAsia="es-MX"/>
              </w:rPr>
            </w:pPr>
            <w:r w:rsidRPr="00E72361">
              <w:rPr>
                <w:rFonts w:ascii="Verdana" w:eastAsia="Times New Roman" w:hAnsi="Verdana" w:cs="Times New Roman"/>
                <w:b/>
                <w:bCs/>
                <w:sz w:val="24"/>
                <w:szCs w:val="24"/>
                <w:lang w:eastAsia="es-MX"/>
              </w:rPr>
              <w:t>Fecha de envío:</w:t>
            </w:r>
            <w:r w:rsidRPr="00E72361">
              <w:rPr>
                <w:rFonts w:ascii="Verdana" w:eastAsia="Times New Roman" w:hAnsi="Verdana" w:cs="Times New Roman"/>
                <w:sz w:val="24"/>
                <w:szCs w:val="24"/>
                <w:lang w:eastAsia="es-MX"/>
              </w:rPr>
              <w:br/>
            </w:r>
          </w:p>
        </w:tc>
      </w:tr>
      <w:tr w:rsidR="00E72361" w:rsidRPr="00E72361" w:rsidTr="00E72361">
        <w:tblPrEx>
          <w:tblCellMar>
            <w:top w:w="0" w:type="dxa"/>
            <w:left w:w="0" w:type="dxa"/>
            <w:bottom w:w="0" w:type="dxa"/>
            <w:right w:w="0" w:type="dxa"/>
          </w:tblCellMar>
        </w:tblPrEx>
        <w:trPr>
          <w:gridBefore w:val="1"/>
          <w:gridAfter w:val="1"/>
          <w:wBefore w:w="7" w:type="dxa"/>
          <w:wAfter w:w="7" w:type="dxa"/>
        </w:trPr>
        <w:tc>
          <w:tcPr>
            <w:tcW w:w="0" w:type="auto"/>
            <w:gridSpan w:val="2"/>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 xml:space="preserve">Indique si la regulación propuesta requiere la no publicidad a la que se refiere el artículo 69-K de la Ley Federal de Procedimiento Administrativo (en caso de responder afirmativamente, proporcione la justificación correspondiente). </w:t>
            </w:r>
            <w:r>
              <w:rPr>
                <w:rFonts w:ascii="Verdana" w:eastAsia="Times New Roman" w:hAnsi="Verdana" w:cs="Times New Roman"/>
                <w:noProof/>
                <w:color w:val="365F91"/>
                <w:sz w:val="18"/>
                <w:szCs w:val="18"/>
                <w:lang w:val="en-US"/>
              </w:rPr>
              <w:drawing>
                <wp:inline distT="0" distB="0" distL="0" distR="0" wp14:anchorId="36652FC3" wp14:editId="62E62EF8">
                  <wp:extent cx="152400" cy="152400"/>
                  <wp:effectExtent l="0" t="0" r="0" b="0"/>
                  <wp:docPr id="2" name="Imagen 2" descr="http://207.248.177.30/mir/formatos/HelpBalloon/images/ayuda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l_icon" descr="http://207.248.177.30/mir/formatos/HelpBalloon/images/ayuda_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3197"/>
              <w:gridCol w:w="3570"/>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25pt;height:18pt" o:ole="">
                        <v:imagedata r:id="rId7" o:title=""/>
                      </v:shape>
                      <w:control r:id="rId8" w:name="DefaultOcxName" w:shapeid="_x0000_i1056"/>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59" type="#_x0000_t75" style="width:20.25pt;height:18pt" o:ole="">
                        <v:imagedata r:id="rId9" o:title=""/>
                      </v:shape>
                      <w:control r:id="rId10" w:name="DefaultOcxName1" w:shapeid="_x0000_i1059"/>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 xml:space="preserve">Justificación: </w:t>
            </w:r>
            <w:r w:rsidRPr="00E72361">
              <w:rPr>
                <w:rFonts w:ascii="Verdana" w:eastAsia="Times New Roman" w:hAnsi="Verdana" w:cs="Times New Roman"/>
                <w:color w:val="365F91"/>
                <w:sz w:val="18"/>
                <w:szCs w:val="18"/>
                <w:lang w:eastAsia="es-MX"/>
              </w:rPr>
              <w:br/>
              <w:t>El regulador no proporcionó información</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Indique si la regulación propuesta requiere la constancia de publicidad a que se refiere el artículo 10 de la Ley Federal de Transparencia y Acceso a la Información Pública Gubernamental y 25 de su Reglamento. (En caso de responder afirmativamente, la regulación estará en consulta pública al menos 20 días hábiles).</w:t>
            </w:r>
            <w:r w:rsidRPr="00E72361">
              <w:rPr>
                <w:rFonts w:ascii="Verdana" w:eastAsia="Times New Roman" w:hAnsi="Verdana" w:cs="Times New Roman"/>
                <w:color w:val="365F91"/>
                <w:sz w:val="18"/>
                <w:szCs w:val="18"/>
                <w:lang w:eastAsia="es-MX"/>
              </w:rPr>
              <w:t xml:space="preserve"> </w:t>
            </w:r>
            <w:r>
              <w:rPr>
                <w:rFonts w:ascii="Verdana" w:eastAsia="Times New Roman" w:hAnsi="Verdana" w:cs="Times New Roman"/>
                <w:noProof/>
                <w:color w:val="365F91"/>
                <w:sz w:val="18"/>
                <w:szCs w:val="18"/>
                <w:lang w:val="en-US"/>
              </w:rPr>
              <w:drawing>
                <wp:inline distT="0" distB="0" distL="0" distR="0">
                  <wp:extent cx="152400" cy="152400"/>
                  <wp:effectExtent l="0" t="0" r="0" b="0"/>
                  <wp:docPr id="1" name="Imagen 1" descr="http://207.248.177.30/mir/formatos/HelpBalloon/images/ayuda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ll_icon" descr="http://207.248.177.30/mir/formatos/HelpBalloon/images/ayuda_icon.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bl>
            <w:tblPr>
              <w:tblW w:w="5000" w:type="pct"/>
              <w:tblCellMar>
                <w:top w:w="15" w:type="dxa"/>
                <w:left w:w="15" w:type="dxa"/>
                <w:bottom w:w="15" w:type="dxa"/>
                <w:right w:w="15" w:type="dxa"/>
              </w:tblCellMar>
              <w:tblLook w:val="04A0" w:firstRow="1" w:lastRow="0" w:firstColumn="1" w:lastColumn="0" w:noHBand="0" w:noVBand="1"/>
            </w:tblPr>
            <w:tblGrid>
              <w:gridCol w:w="4153"/>
              <w:gridCol w:w="4638"/>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62" type="#_x0000_t75" style="width:20.25pt;height:18pt" o:ole="">
                        <v:imagedata r:id="rId7" o:title=""/>
                      </v:shape>
                      <w:control r:id="rId11" w:name="DefaultOcxName2" w:shapeid="_x0000_i1062"/>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65" type="#_x0000_t75" style="width:20.25pt;height:18pt" o:ole="">
                        <v:imagedata r:id="rId9" o:title=""/>
                      </v:shape>
                      <w:control r:id="rId12" w:name="DefaultOcxName3" w:shapeid="_x0000_i1065"/>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 xml:space="preserve">Indique el (los) supuesto (s) de calidad para la emisión de regulación en términos del artículo 3 del Acuerdo de Calidad Regulatoria. </w:t>
            </w:r>
          </w:p>
          <w:tbl>
            <w:tblPr>
              <w:tblW w:w="5000" w:type="pct"/>
              <w:tblCellMar>
                <w:left w:w="0" w:type="dxa"/>
                <w:right w:w="0" w:type="dxa"/>
              </w:tblCellMar>
              <w:tblLook w:val="04A0" w:firstRow="1" w:lastRow="0" w:firstColumn="1" w:lastColumn="0" w:noHBand="0" w:noVBand="1"/>
            </w:tblPr>
            <w:tblGrid>
              <w:gridCol w:w="7875"/>
              <w:gridCol w:w="916"/>
            </w:tblGrid>
            <w:tr w:rsidR="00E72361" w:rsidRPr="00E72361">
              <w:tc>
                <w:tcPr>
                  <w:tcW w:w="10350" w:type="dxa"/>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Es un instrumento que se deriva de una obligación específica establecida alguna ley, reglamento, decreto, acuerdo u otra disposición de carácter general expedidos por el Titular del Ejecutivo Federal.:</w:t>
                  </w:r>
                </w:p>
              </w:tc>
              <w:tc>
                <w:tcPr>
                  <w:tcW w:w="0" w:type="auto"/>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435"/>
                    <w:gridCol w:w="435"/>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68" type="#_x0000_t75" style="width:20.25pt;height:18pt" o:ole="">
                              <v:imagedata r:id="rId9" o:title=""/>
                            </v:shape>
                            <w:control r:id="rId13" w:name="DefaultOcxName4" w:shapeid="_x0000_i1068"/>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71" type="#_x0000_t75" style="width:20.25pt;height:18pt" o:ole="">
                              <v:imagedata r:id="rId7" o:title=""/>
                            </v:shape>
                            <w:control r:id="rId14" w:name="DefaultOcxName5" w:shapeid="_x0000_i1071"/>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after="0" w:line="240" w:lineRule="auto"/>
                    <w:rPr>
                      <w:rFonts w:ascii="Verdana" w:eastAsia="Times New Roman" w:hAnsi="Verdana" w:cs="Times New Roman"/>
                      <w:color w:val="365F91"/>
                      <w:sz w:val="18"/>
                      <w:szCs w:val="18"/>
                      <w:lang w:eastAsia="es-MX"/>
                    </w:rPr>
                  </w:pPr>
                </w:p>
              </w:tc>
            </w:tr>
            <w:tr w:rsidR="00E72361" w:rsidRPr="00E72361">
              <w:tc>
                <w:tcPr>
                  <w:tcW w:w="10350" w:type="dxa"/>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Es un instrumento que se deriva de un compromiso internacional.:</w:t>
                  </w:r>
                </w:p>
              </w:tc>
              <w:tc>
                <w:tcPr>
                  <w:tcW w:w="0" w:type="auto"/>
                  <w:tcBorders>
                    <w:top w:val="single" w:sz="6" w:space="0" w:color="C0C0C0"/>
                    <w:left w:val="single" w:sz="6" w:space="0" w:color="C0C0C0"/>
                    <w:bottom w:val="single" w:sz="6" w:space="0" w:color="C0C0C0"/>
                    <w:right w:val="single" w:sz="6" w:space="0" w:color="C0C0C0"/>
                  </w:tcBorders>
                  <w:hideMark/>
                </w:tcPr>
                <w:tbl>
                  <w:tblPr>
                    <w:tblW w:w="5000" w:type="pct"/>
                    <w:tblCellMar>
                      <w:top w:w="15" w:type="dxa"/>
                      <w:left w:w="15" w:type="dxa"/>
                      <w:bottom w:w="15" w:type="dxa"/>
                      <w:right w:w="15" w:type="dxa"/>
                    </w:tblCellMar>
                    <w:tblLook w:val="04A0" w:firstRow="1" w:lastRow="0" w:firstColumn="1" w:lastColumn="0" w:noHBand="0" w:noVBand="1"/>
                  </w:tblPr>
                  <w:tblGrid>
                    <w:gridCol w:w="441"/>
                    <w:gridCol w:w="444"/>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74" type="#_x0000_t75" style="width:20.25pt;height:18pt" o:ole="">
                              <v:imagedata r:id="rId7" o:title=""/>
                            </v:shape>
                            <w:control r:id="rId15" w:name="DefaultOcxName6" w:shapeid="_x0000_i1074"/>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77" type="#_x0000_t75" style="width:20.25pt;height:18pt" o:ole="">
                              <v:imagedata r:id="rId9" o:title=""/>
                            </v:shape>
                            <w:control r:id="rId16" w:name="DefaultOcxName7" w:shapeid="_x0000_i1077"/>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after="0" w:line="240" w:lineRule="auto"/>
                    <w:rPr>
                      <w:rFonts w:ascii="Verdana" w:eastAsia="Times New Roman" w:hAnsi="Verdana" w:cs="Times New Roman"/>
                      <w:color w:val="365F91"/>
                      <w:sz w:val="18"/>
                      <w:szCs w:val="18"/>
                      <w:lang w:eastAsia="es-MX"/>
                    </w:rPr>
                  </w:pPr>
                </w:p>
              </w:tc>
            </w:tr>
            <w:tr w:rsidR="00E72361" w:rsidRPr="00E72361">
              <w:tc>
                <w:tcPr>
                  <w:tcW w:w="10350" w:type="dxa"/>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Es un instrumento que representa beneficios notoriamente superiores a sus costos en términos de la competitividad y eficiencia de los mercados.:</w:t>
                  </w:r>
                </w:p>
              </w:tc>
              <w:tc>
                <w:tcPr>
                  <w:tcW w:w="0" w:type="auto"/>
                  <w:tcBorders>
                    <w:top w:val="single" w:sz="6" w:space="0" w:color="C0C0C0"/>
                    <w:left w:val="single" w:sz="6" w:space="0" w:color="C0C0C0"/>
                    <w:bottom w:val="single" w:sz="6" w:space="0" w:color="C0C0C0"/>
                    <w:right w:val="single" w:sz="6" w:space="0" w:color="C0C0C0"/>
                  </w:tcBorders>
                  <w:hideMark/>
                </w:tcPr>
                <w:tbl>
                  <w:tblPr>
                    <w:tblW w:w="5000" w:type="pct"/>
                    <w:tblCellMar>
                      <w:top w:w="15" w:type="dxa"/>
                      <w:left w:w="15" w:type="dxa"/>
                      <w:bottom w:w="15" w:type="dxa"/>
                      <w:right w:w="15" w:type="dxa"/>
                    </w:tblCellMar>
                    <w:tblLook w:val="04A0" w:firstRow="1" w:lastRow="0" w:firstColumn="1" w:lastColumn="0" w:noHBand="0" w:noVBand="1"/>
                  </w:tblPr>
                  <w:tblGrid>
                    <w:gridCol w:w="441"/>
                    <w:gridCol w:w="444"/>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80" type="#_x0000_t75" style="width:20.25pt;height:18pt" o:ole="">
                              <v:imagedata r:id="rId7" o:title=""/>
                            </v:shape>
                            <w:control r:id="rId17" w:name="DefaultOcxName8" w:shapeid="_x0000_i1080"/>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83" type="#_x0000_t75" style="width:20.25pt;height:18pt" o:ole="">
                              <v:imagedata r:id="rId9" o:title=""/>
                            </v:shape>
                            <w:control r:id="rId18" w:name="DefaultOcxName9" w:shapeid="_x0000_i1083"/>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after="0" w:line="240" w:lineRule="auto"/>
                    <w:rPr>
                      <w:rFonts w:ascii="Verdana" w:eastAsia="Times New Roman" w:hAnsi="Verdana" w:cs="Times New Roman"/>
                      <w:color w:val="365F91"/>
                      <w:sz w:val="18"/>
                      <w:szCs w:val="18"/>
                      <w:lang w:eastAsia="es-MX"/>
                    </w:rPr>
                  </w:pPr>
                </w:p>
              </w:tc>
            </w:tr>
            <w:tr w:rsidR="00E72361" w:rsidRPr="00E72361">
              <w:tc>
                <w:tcPr>
                  <w:tcW w:w="10350" w:type="dxa"/>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Se trata de un anteproyecto que será expedido por el Titular del Ejecutivo Federal, por lo que no es aplicable el Acuerdo de Calidad Regulatoria .:</w:t>
                  </w:r>
                </w:p>
              </w:tc>
              <w:tc>
                <w:tcPr>
                  <w:tcW w:w="0" w:type="auto"/>
                  <w:tcBorders>
                    <w:top w:val="single" w:sz="6" w:space="0" w:color="C0C0C0"/>
                    <w:left w:val="single" w:sz="6" w:space="0" w:color="C0C0C0"/>
                    <w:bottom w:val="single" w:sz="6" w:space="0" w:color="C0C0C0"/>
                    <w:right w:val="single" w:sz="6" w:space="0" w:color="C0C0C0"/>
                  </w:tcBorders>
                  <w:hideMark/>
                </w:tcPr>
                <w:tbl>
                  <w:tblPr>
                    <w:tblW w:w="5000" w:type="pct"/>
                    <w:tblCellMar>
                      <w:top w:w="15" w:type="dxa"/>
                      <w:left w:w="15" w:type="dxa"/>
                      <w:bottom w:w="15" w:type="dxa"/>
                      <w:right w:w="15" w:type="dxa"/>
                    </w:tblCellMar>
                    <w:tblLook w:val="04A0" w:firstRow="1" w:lastRow="0" w:firstColumn="1" w:lastColumn="0" w:noHBand="0" w:noVBand="1"/>
                  </w:tblPr>
                  <w:tblGrid>
                    <w:gridCol w:w="441"/>
                    <w:gridCol w:w="444"/>
                  </w:tblGrid>
                  <w:tr w:rsidR="00E72361" w:rsidRP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86" type="#_x0000_t75" style="width:20.25pt;height:18pt" o:ole="">
                              <v:imagedata r:id="rId7" o:title=""/>
                            </v:shape>
                            <w:control r:id="rId19" w:name="DefaultOcxName10" w:shapeid="_x0000_i1086"/>
                          </w:object>
                        </w:r>
                        <w:r w:rsidRPr="00E72361">
                          <w:rPr>
                            <w:rFonts w:ascii="Verdana" w:eastAsia="Times New Roman" w:hAnsi="Verdana" w:cs="Times New Roman"/>
                            <w:color w:val="365F91"/>
                            <w:sz w:val="18"/>
                            <w:szCs w:val="18"/>
                            <w:lang w:eastAsia="es-MX"/>
                          </w:rPr>
                          <w:t>Si</w:t>
                        </w:r>
                      </w:p>
                    </w:tc>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after="0"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rPr>
                          <w:object w:dxaOrig="225" w:dyaOrig="225">
                            <v:shape id="_x0000_i1089" type="#_x0000_t75" style="width:20.25pt;height:18pt" o:ole="">
                              <v:imagedata r:id="rId9" o:title=""/>
                            </v:shape>
                            <w:control r:id="rId20" w:name="DefaultOcxName11" w:shapeid="_x0000_i1089"/>
                          </w:object>
                        </w:r>
                        <w:r w:rsidRPr="00E72361">
                          <w:rPr>
                            <w:rFonts w:ascii="Verdana" w:eastAsia="Times New Roman" w:hAnsi="Verdana" w:cs="Times New Roman"/>
                            <w:color w:val="365F91"/>
                            <w:sz w:val="18"/>
                            <w:szCs w:val="18"/>
                            <w:lang w:eastAsia="es-MX"/>
                          </w:rPr>
                          <w:t>No</w:t>
                        </w:r>
                      </w:p>
                    </w:tc>
                  </w:tr>
                </w:tbl>
                <w:p w:rsidR="00E72361" w:rsidRPr="00E72361" w:rsidRDefault="00E72361" w:rsidP="00E72361">
                  <w:pPr>
                    <w:spacing w:after="0" w:line="240" w:lineRule="auto"/>
                    <w:rPr>
                      <w:rFonts w:ascii="Verdana" w:eastAsia="Times New Roman" w:hAnsi="Verdana" w:cs="Times New Roman"/>
                      <w:color w:val="365F91"/>
                      <w:sz w:val="18"/>
                      <w:szCs w:val="18"/>
                      <w:lang w:eastAsia="es-MX"/>
                    </w:rPr>
                  </w:pPr>
                </w:p>
              </w:tc>
            </w:tr>
          </w:tbl>
          <w:p w:rsidR="00E72361" w:rsidRPr="00E72361" w:rsidRDefault="00E72361" w:rsidP="00AF6C67">
            <w:pPr>
              <w:spacing w:before="75" w:after="75" w:line="240" w:lineRule="auto"/>
              <w:jc w:val="both"/>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Justificación:</w:t>
            </w:r>
            <w:r w:rsidRPr="00E72361">
              <w:rPr>
                <w:rFonts w:ascii="Verdana" w:eastAsia="Times New Roman" w:hAnsi="Verdana" w:cs="Times New Roman"/>
                <w:color w:val="365F91"/>
                <w:sz w:val="18"/>
                <w:szCs w:val="18"/>
                <w:lang w:eastAsia="es-MX"/>
              </w:rPr>
              <w:t xml:space="preserve"> </w:t>
            </w:r>
            <w:r w:rsidRPr="00E72361">
              <w:rPr>
                <w:rFonts w:ascii="Verdana" w:eastAsia="Times New Roman" w:hAnsi="Verdana" w:cs="Times New Roman"/>
                <w:color w:val="365F91"/>
                <w:sz w:val="18"/>
                <w:szCs w:val="18"/>
                <w:lang w:eastAsia="es-MX"/>
              </w:rPr>
              <w:br/>
              <w:t xml:space="preserve">La emisión del Proyecto regulatorio que nos ocupa se fundamenta en los siguientes supuestos: LEY ORGÁNICA DE LA ADMINISTRACIÓN PÚBLICA FEDERAL: Artículos 26, 35, fracciones XXI y XXII. LEY DE PLANEACIÓN: Artículos 4º. y 9º. LEY FEDERAL DE PROCEDIMIENTO ADMINISTRATIVO: Artículo 4º.LEY GENERAL DE PESCA Y ACUACULTURA SUSTENTABLES: Artículos 1°., 8º., fracciones I, III, XII, XXXVIII, XXXIX y XLI, 10, 17 fracciones VIII y X, 29, fracciones I, II y XII y XVI., 124, 126, 132. REGLAMENTO INTERIOR DE LA SECRETARÍA DE AGRICULTURA, GANADERÍA, DESARROLLO RURAL, PESCA Y ALIMENTACIÓN, publicado en el </w:t>
            </w:r>
            <w:r w:rsidRPr="00E72361">
              <w:rPr>
                <w:rFonts w:ascii="Verdana" w:eastAsia="Times New Roman" w:hAnsi="Verdana" w:cs="Times New Roman"/>
                <w:color w:val="365F91"/>
                <w:sz w:val="18"/>
                <w:szCs w:val="18"/>
                <w:lang w:eastAsia="es-MX"/>
              </w:rPr>
              <w:lastRenderedPageBreak/>
              <w:t>Diario Oficial de la Federación el 25 de abril de 2012: Artículos 1°., 2º. Letra “D” fracción III, 3º., 5º, fracción XXII, 44, 45 y Octavo Transitorio en correlación con los artículos 37 y 39 fracción VII del Reglamento Interior de la Secretaría de Agricultura, Ganadería, Desarrollo Rural, Pesca y Alimentación, publicado en el Diario Oficial de la Federación el día 10 de julio de 2001. DECRETO POR EL QUE SE ESTABLECE LA ORGANIZACIÓN Y FUNCIONAMIENTO DEL ORGANISMO DESCENTRALIZADO DENOMINADO INSTITUTO NACIONAL DE PESCA, publicado en el Diario Oficial de la Federación el 1° de julio de 2013: Artículos Primero, Segundo y Tercero. CON LA FINALIDAD DE ESTABLECER MEDIDAS TENDIENTES A LA RECUPERACIÓN DE LA VAQUITA MARINA (Phocoena sinus) EN 2005 SE PUBLICÓ EL ACUERDO QUE ESTABLECE EL ÁREA DE REFUGIO PARA SU PROTECCIÓN Y EL PROGRAMA DE PROTECCIÓN DE DICHA ÁREA DE REFUGIO, EL CUAL SEÑALA QUE PARA LOGRAR LA PROTECCIÓN Y RECUPERACIÓN DE LA VAQUITA MARINA, SE REQUIERE IMPLEMENTAR MEDIDAS QUE PROMUEVAN QUE EL DESARROLLO DE LAS ACTIVIDADES SE REALICE DE MANERA TAL QUE ELIMINE LOS FACTORES DE RIESGO QUE HAN LLEVADO A LA ESPECIE SEÑALADA AL PELIGRO DE LA EXTINCIÓN. EL PROGRAMA DE PROTECCIÓN DEL ÁREA DE REFUGIO DE DICHA VAQUITA MARINA ESTABLECE QUE LA EJECUCIÓN DE ACCIONES TENDIENTES A LA PROTECCIÓN DE DICHA ESPECIE DEBEN DESARROLLARSE BUSCANDO NO AFECTAR NEGATIVAMENTE LOS NIVELES DE BIENESTAR DE LA POBLACIÓN CUYAS ACTIVIDADES PRODUCTIVAS SE DESARROLLAN EN EL ÁREA DE REFUGIO. EN EFECTO DE LO ANTERIOR, EL GOBIERNO MEXICANO HA DECIDIDO ESTABLECER UNA SUSPENSIÓN TEMPORAL DE PESCA CON REDES DE ENMALLE Y CIMBRAS O PALANGRES, EN LA ZONA DE DISTRIBUCIÓN DE LA VAQUITA MARINA, DURANTE DOS AÑOS, COMO MEDIDA QUE COADYUVE A LA RECUPERACIÓN DE LA ESPECIE, SIENDO QUE ESTE INSTRUMENTO REGULATORIO CONTRIBUIRÁ A DICHOS OBJETIVOS. AUNADO A LO ANTERIOR, EL COMITÉ INTERNACIONAL PARA LA RECUPERACIÓN DE LA VAQUITA (CIRVA) RECOMIENDA ENCARECIDAMENTE AL GOBIERNO DE MÉXICO QUE PROMULGUE NORMAS DE EMERGENCIA QUE ESTABLEZCAN UNA ZONA DE EXCLUSIÓN DE LAS REDES DE AGALLERAS Y DE ENMALLE QUE CUBRE TODA EL A REA DE DISTRIBUCIÓN DE LA VAQUITA MARINA. CABE SEÑALAR QUE DICHO COMITÉ ES UN ÓRGANO TÉCNICO INTERNACIONAL, CREADO POR EL GOBIERNO FEDERAL EN 1997, POR LO QUE LAS RECOMENDACIONES DE ESTE COMITÉ DEBEN SER CONSIDERADAS EN LA TOMA DE DECISIONES DE LA AUTORIDAD PESQUERA EN EL MARCO DE LA PROTECCIÓN A LA VAQUITA MARINA</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Anexe el archivo que contiene la regulación.</w:t>
            </w:r>
            <w:r w:rsidRPr="00E72361">
              <w:rPr>
                <w:rFonts w:ascii="Verdana" w:eastAsia="Times New Roman" w:hAnsi="Verdana" w:cs="Times New Roman"/>
                <w:color w:val="365F91"/>
                <w:sz w:val="18"/>
                <w:szCs w:val="18"/>
                <w:lang w:eastAsia="es-MX"/>
              </w:rPr>
              <w:br/>
            </w:r>
            <w:hyperlink r:id="rId21" w:history="1">
              <w:r w:rsidRPr="00E72361">
                <w:rPr>
                  <w:rFonts w:ascii="Verdana" w:eastAsia="Times New Roman" w:hAnsi="Verdana" w:cs="Times New Roman"/>
                  <w:color w:val="0000FF"/>
                  <w:sz w:val="18"/>
                  <w:szCs w:val="18"/>
                  <w:u w:val="single"/>
                  <w:lang w:eastAsia="es-MX"/>
                </w:rPr>
                <w:t>34023.131.59.1.Acuerdo_prohibiciion_redes-cimbras_SEMARNAT-SAGARPA (2).doc</w:t>
              </w:r>
            </w:hyperlink>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I.- DEFINICIÓN DEL PROBLEMA Y OBJETIVOS GENERALES DE LA REGULACIÓN</w:t>
      </w: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0A4BE4" w:rsidRPr="001748D5" w:rsidRDefault="00E72361" w:rsidP="00E72361">
            <w:pPr>
              <w:spacing w:before="75" w:after="75" w:line="240" w:lineRule="auto"/>
              <w:rPr>
                <w:rFonts w:ascii="Verdana" w:eastAsia="Times New Roman" w:hAnsi="Verdana" w:cs="Times New Roman"/>
                <w:sz w:val="18"/>
                <w:szCs w:val="18"/>
                <w:lang w:eastAsia="es-MX"/>
              </w:rPr>
            </w:pPr>
            <w:r w:rsidRPr="00E72361">
              <w:rPr>
                <w:rFonts w:ascii="Verdana" w:eastAsia="Times New Roman" w:hAnsi="Verdana" w:cs="Times New Roman"/>
                <w:b/>
                <w:bCs/>
                <w:color w:val="365F91"/>
                <w:sz w:val="18"/>
                <w:szCs w:val="18"/>
                <w:lang w:eastAsia="es-MX"/>
              </w:rPr>
              <w:t>1. Describa los objetivos generales de la regulación propuesta.</w:t>
            </w:r>
            <w:r w:rsidRPr="00E72361">
              <w:rPr>
                <w:rFonts w:ascii="Verdana" w:eastAsia="Times New Roman" w:hAnsi="Verdana" w:cs="Times New Roman"/>
                <w:color w:val="365F91"/>
                <w:sz w:val="18"/>
                <w:szCs w:val="18"/>
                <w:lang w:eastAsia="es-MX"/>
              </w:rPr>
              <w:br/>
            </w:r>
            <w:r w:rsidRPr="001748D5">
              <w:rPr>
                <w:rFonts w:ascii="Verdana" w:eastAsia="Times New Roman" w:hAnsi="Verdana" w:cs="Times New Roman"/>
                <w:sz w:val="18"/>
                <w:szCs w:val="18"/>
                <w:lang w:eastAsia="es-MX"/>
              </w:rPr>
              <w:t xml:space="preserve">La regulación que nos ocupa tiene por objeto </w:t>
            </w:r>
            <w:r w:rsidR="000A4BE4" w:rsidRPr="001748D5">
              <w:rPr>
                <w:rFonts w:ascii="Verdana" w:eastAsia="Times New Roman" w:hAnsi="Verdana" w:cs="Times New Roman"/>
                <w:sz w:val="18"/>
                <w:szCs w:val="18"/>
                <w:lang w:eastAsia="es-MX"/>
              </w:rPr>
              <w:t>prohibir</w:t>
            </w:r>
            <w:r w:rsidRPr="001748D5">
              <w:rPr>
                <w:rFonts w:ascii="Verdana" w:eastAsia="Times New Roman" w:hAnsi="Verdana" w:cs="Times New Roman"/>
                <w:sz w:val="18"/>
                <w:szCs w:val="18"/>
                <w:lang w:eastAsia="es-MX"/>
              </w:rPr>
              <w:t xml:space="preserve"> la pesca mediante redes de enmalle y cimbras o palangres en la zona de aprovechamiento pesquero delimitada en el Anexo I del Acuerdo propuesto, excepto para la pesquería de curvina golfina (Cynoscion othonopterus) durante el periodo del 1º. de febrero al 30 de abril de cada año. </w:t>
            </w:r>
          </w:p>
          <w:p w:rsidR="000A4BE4" w:rsidRPr="001748D5" w:rsidRDefault="000A4BE4" w:rsidP="00E72361">
            <w:pPr>
              <w:spacing w:before="75" w:after="75" w:line="240" w:lineRule="auto"/>
              <w:rPr>
                <w:rFonts w:ascii="Verdana" w:eastAsia="Times New Roman" w:hAnsi="Verdana" w:cs="Times New Roman"/>
                <w:sz w:val="18"/>
                <w:szCs w:val="18"/>
                <w:lang w:eastAsia="es-MX"/>
              </w:rPr>
            </w:pPr>
          </w:p>
          <w:p w:rsidR="00C344CB" w:rsidRPr="001748D5" w:rsidRDefault="00E72361" w:rsidP="00953209">
            <w:pPr>
              <w:spacing w:before="75" w:after="75" w:line="240" w:lineRule="auto"/>
              <w:jc w:val="both"/>
              <w:rPr>
                <w:rFonts w:ascii="Verdana" w:eastAsia="Times New Roman" w:hAnsi="Verdana" w:cs="Times New Roman"/>
                <w:sz w:val="18"/>
                <w:szCs w:val="18"/>
                <w:lang w:eastAsia="es-MX"/>
              </w:rPr>
            </w:pPr>
            <w:r w:rsidRPr="001748D5">
              <w:rPr>
                <w:rFonts w:ascii="Verdana" w:eastAsia="Times New Roman" w:hAnsi="Verdana" w:cs="Times New Roman"/>
                <w:sz w:val="18"/>
                <w:szCs w:val="18"/>
                <w:lang w:eastAsia="es-MX"/>
              </w:rPr>
              <w:t xml:space="preserve">Como parte de las motivaciones que fundamentan este instrumento regulatorio, destaca que la vaquita marina </w:t>
            </w:r>
            <w:r w:rsidR="00114421" w:rsidRPr="001748D5">
              <w:rPr>
                <w:rFonts w:ascii="Verdana" w:eastAsia="Times New Roman" w:hAnsi="Verdana" w:cs="Times New Roman"/>
                <w:sz w:val="18"/>
                <w:szCs w:val="18"/>
                <w:lang w:eastAsia="es-MX"/>
              </w:rPr>
              <w:t>(</w:t>
            </w:r>
            <w:r w:rsidRPr="001748D5">
              <w:rPr>
                <w:rFonts w:ascii="Verdana" w:eastAsia="Times New Roman" w:hAnsi="Verdana" w:cs="Times New Roman"/>
                <w:sz w:val="18"/>
                <w:szCs w:val="18"/>
                <w:lang w:eastAsia="es-MX"/>
              </w:rPr>
              <w:t>Phocoena sinus</w:t>
            </w:r>
            <w:r w:rsidR="00114421" w:rsidRPr="001748D5">
              <w:rPr>
                <w:rFonts w:ascii="Verdana" w:eastAsia="Times New Roman" w:hAnsi="Verdana" w:cs="Times New Roman"/>
                <w:sz w:val="18"/>
                <w:szCs w:val="18"/>
                <w:lang w:eastAsia="es-MX"/>
              </w:rPr>
              <w:t>)</w:t>
            </w:r>
            <w:r w:rsidRPr="001748D5">
              <w:rPr>
                <w:rFonts w:ascii="Verdana" w:eastAsia="Times New Roman" w:hAnsi="Verdana" w:cs="Times New Roman"/>
                <w:sz w:val="18"/>
                <w:szCs w:val="18"/>
                <w:lang w:eastAsia="es-MX"/>
              </w:rPr>
              <w:t>, es una de las seis e</w:t>
            </w:r>
            <w:r w:rsidR="000A4BE4" w:rsidRPr="001748D5">
              <w:rPr>
                <w:rFonts w:ascii="Verdana" w:eastAsia="Times New Roman" w:hAnsi="Verdana" w:cs="Times New Roman"/>
                <w:sz w:val="18"/>
                <w:szCs w:val="18"/>
                <w:lang w:eastAsia="es-MX"/>
              </w:rPr>
              <w:t>species de marsopas que existen</w:t>
            </w:r>
            <w:r w:rsidR="00953209" w:rsidRPr="001748D5">
              <w:rPr>
                <w:rFonts w:ascii="Verdana" w:eastAsia="Times New Roman" w:hAnsi="Verdana" w:cs="Times New Roman"/>
                <w:sz w:val="18"/>
                <w:szCs w:val="18"/>
                <w:lang w:eastAsia="es-MX"/>
              </w:rPr>
              <w:t xml:space="preserve"> </w:t>
            </w:r>
            <w:r w:rsidRPr="001748D5">
              <w:rPr>
                <w:rFonts w:ascii="Verdana" w:eastAsia="Times New Roman" w:hAnsi="Verdana" w:cs="Times New Roman"/>
                <w:sz w:val="18"/>
                <w:szCs w:val="18"/>
                <w:lang w:eastAsia="es-MX"/>
              </w:rPr>
              <w:t xml:space="preserve">actualmente en el mundo. Es una especie endémica de México, que habita exclusivamente en una zona de alrededor de 5,000 kilómetros cuadrados en el Alto Golfo de California, en zonas cercanas a la costa, en aguas someras y turbias. </w:t>
            </w:r>
            <w:r w:rsidR="000A4BE4" w:rsidRPr="001748D5">
              <w:rPr>
                <w:rFonts w:ascii="Verdana" w:eastAsia="Times New Roman" w:hAnsi="Verdana" w:cs="Times New Roman"/>
                <w:sz w:val="18"/>
                <w:szCs w:val="18"/>
                <w:lang w:eastAsia="es-MX"/>
              </w:rPr>
              <w:t>Durante la quinta reunió</w:t>
            </w:r>
            <w:r w:rsidRPr="001748D5">
              <w:rPr>
                <w:rFonts w:ascii="Verdana" w:eastAsia="Times New Roman" w:hAnsi="Verdana" w:cs="Times New Roman"/>
                <w:sz w:val="18"/>
                <w:szCs w:val="18"/>
                <w:lang w:eastAsia="es-MX"/>
              </w:rPr>
              <w:t xml:space="preserve">n del </w:t>
            </w:r>
            <w:r w:rsidR="000A4BE4" w:rsidRPr="001748D5">
              <w:rPr>
                <w:rFonts w:ascii="Verdana" w:eastAsia="Times New Roman" w:hAnsi="Verdana" w:cs="Times New Roman"/>
                <w:sz w:val="18"/>
                <w:szCs w:val="18"/>
                <w:lang w:eastAsia="es-MX"/>
              </w:rPr>
              <w:t>Comité</w:t>
            </w:r>
            <w:r w:rsidRPr="001748D5">
              <w:rPr>
                <w:rFonts w:ascii="Verdana" w:eastAsia="Times New Roman" w:hAnsi="Verdana" w:cs="Times New Roman"/>
                <w:sz w:val="18"/>
                <w:szCs w:val="18"/>
                <w:lang w:eastAsia="es-MX"/>
              </w:rPr>
              <w:t xml:space="preserve"> </w:t>
            </w:r>
            <w:r w:rsidR="000A4BE4" w:rsidRPr="001748D5">
              <w:rPr>
                <w:rFonts w:ascii="Verdana" w:eastAsia="Times New Roman" w:hAnsi="Verdana" w:cs="Times New Roman"/>
                <w:sz w:val="18"/>
                <w:szCs w:val="18"/>
                <w:lang w:eastAsia="es-MX"/>
              </w:rPr>
              <w:t>Internacional</w:t>
            </w:r>
            <w:r w:rsidRPr="001748D5">
              <w:rPr>
                <w:rFonts w:ascii="Verdana" w:eastAsia="Times New Roman" w:hAnsi="Verdana" w:cs="Times New Roman"/>
                <w:sz w:val="18"/>
                <w:szCs w:val="18"/>
                <w:lang w:eastAsia="es-MX"/>
              </w:rPr>
              <w:t xml:space="preserve"> para la </w:t>
            </w:r>
            <w:r w:rsidR="000A4BE4" w:rsidRPr="001748D5">
              <w:rPr>
                <w:rFonts w:ascii="Verdana" w:eastAsia="Times New Roman" w:hAnsi="Verdana" w:cs="Times New Roman"/>
                <w:sz w:val="18"/>
                <w:szCs w:val="18"/>
                <w:lang w:eastAsia="es-MX"/>
              </w:rPr>
              <w:t>Recuperación  de la Vaquita (CIRVA), se e</w:t>
            </w:r>
            <w:r w:rsidRPr="001748D5">
              <w:rPr>
                <w:rFonts w:ascii="Verdana" w:eastAsia="Times New Roman" w:hAnsi="Verdana" w:cs="Times New Roman"/>
                <w:sz w:val="18"/>
                <w:szCs w:val="18"/>
                <w:lang w:eastAsia="es-MX"/>
              </w:rPr>
              <w:t xml:space="preserve">stimó </w:t>
            </w:r>
            <w:r w:rsidR="000A4BE4" w:rsidRPr="001748D5">
              <w:rPr>
                <w:rFonts w:ascii="Verdana" w:eastAsia="Times New Roman" w:hAnsi="Verdana" w:cs="Times New Roman"/>
                <w:sz w:val="18"/>
                <w:szCs w:val="18"/>
                <w:lang w:eastAsia="es-MX"/>
              </w:rPr>
              <w:t>alrededor</w:t>
            </w:r>
            <w:r w:rsidRPr="001748D5">
              <w:rPr>
                <w:rFonts w:ascii="Verdana" w:eastAsia="Times New Roman" w:hAnsi="Verdana" w:cs="Times New Roman"/>
                <w:sz w:val="18"/>
                <w:szCs w:val="18"/>
                <w:lang w:eastAsia="es-MX"/>
              </w:rPr>
              <w:t xml:space="preserve"> una </w:t>
            </w:r>
            <w:r w:rsidR="000A4BE4" w:rsidRPr="001748D5">
              <w:rPr>
                <w:rFonts w:ascii="Verdana" w:eastAsia="Times New Roman" w:hAnsi="Verdana" w:cs="Times New Roman"/>
                <w:sz w:val="18"/>
                <w:szCs w:val="18"/>
                <w:lang w:eastAsia="es-MX"/>
              </w:rPr>
              <w:t>población</w:t>
            </w:r>
            <w:r w:rsidRPr="001748D5">
              <w:rPr>
                <w:rFonts w:ascii="Verdana" w:eastAsia="Times New Roman" w:hAnsi="Verdana" w:cs="Times New Roman"/>
                <w:sz w:val="18"/>
                <w:szCs w:val="18"/>
                <w:lang w:eastAsia="es-MX"/>
              </w:rPr>
              <w:t xml:space="preserve"> restante de 200 vaquitas</w:t>
            </w:r>
            <w:r w:rsidR="000A4BE4" w:rsidRPr="001748D5">
              <w:rPr>
                <w:rFonts w:ascii="Verdana" w:eastAsia="Times New Roman" w:hAnsi="Verdana" w:cs="Times New Roman"/>
                <w:sz w:val="18"/>
                <w:szCs w:val="18"/>
                <w:lang w:eastAsia="es-MX"/>
              </w:rPr>
              <w:t xml:space="preserve"> marinas</w:t>
            </w:r>
            <w:r w:rsidRPr="001748D5">
              <w:rPr>
                <w:rFonts w:ascii="Verdana" w:eastAsia="Times New Roman" w:hAnsi="Verdana" w:cs="Times New Roman"/>
                <w:sz w:val="18"/>
                <w:szCs w:val="18"/>
                <w:lang w:eastAsia="es-MX"/>
              </w:rPr>
              <w:t xml:space="preserve">. Desde </w:t>
            </w:r>
            <w:r w:rsidR="000A4BE4" w:rsidRPr="001748D5">
              <w:rPr>
                <w:rFonts w:ascii="Verdana" w:eastAsia="Times New Roman" w:hAnsi="Verdana" w:cs="Times New Roman"/>
                <w:sz w:val="18"/>
                <w:szCs w:val="18"/>
                <w:lang w:eastAsia="es-MX"/>
              </w:rPr>
              <w:t>entonces</w:t>
            </w:r>
            <w:r w:rsidRPr="001748D5">
              <w:rPr>
                <w:rFonts w:ascii="Verdana" w:eastAsia="Times New Roman" w:hAnsi="Verdana" w:cs="Times New Roman"/>
                <w:sz w:val="18"/>
                <w:szCs w:val="18"/>
                <w:lang w:eastAsia="es-MX"/>
              </w:rPr>
              <w:t xml:space="preserve">, se ha </w:t>
            </w:r>
            <w:r w:rsidR="000A4BE4" w:rsidRPr="001748D5">
              <w:rPr>
                <w:rFonts w:ascii="Verdana" w:eastAsia="Times New Roman" w:hAnsi="Verdana" w:cs="Times New Roman"/>
                <w:sz w:val="18"/>
                <w:szCs w:val="18"/>
                <w:lang w:eastAsia="es-MX"/>
              </w:rPr>
              <w:t>considerado</w:t>
            </w:r>
            <w:r w:rsidRPr="001748D5">
              <w:rPr>
                <w:rFonts w:ascii="Verdana" w:eastAsia="Times New Roman" w:hAnsi="Verdana" w:cs="Times New Roman"/>
                <w:sz w:val="18"/>
                <w:szCs w:val="18"/>
                <w:lang w:eastAsia="es-MX"/>
              </w:rPr>
              <w:t xml:space="preserve"> que </w:t>
            </w:r>
            <w:r w:rsidR="000A4BE4" w:rsidRPr="001748D5">
              <w:rPr>
                <w:rFonts w:ascii="Verdana" w:eastAsia="Times New Roman" w:hAnsi="Verdana" w:cs="Times New Roman"/>
                <w:sz w:val="18"/>
                <w:szCs w:val="18"/>
                <w:lang w:eastAsia="es-MX"/>
              </w:rPr>
              <w:t>alrededor</w:t>
            </w:r>
            <w:r w:rsidRPr="001748D5">
              <w:rPr>
                <w:rFonts w:ascii="Verdana" w:eastAsia="Times New Roman" w:hAnsi="Verdana" w:cs="Times New Roman"/>
                <w:sz w:val="18"/>
                <w:szCs w:val="18"/>
                <w:lang w:eastAsia="es-MX"/>
              </w:rPr>
              <w:t xml:space="preserve"> de la mitad han </w:t>
            </w:r>
            <w:r w:rsidR="000A4BE4" w:rsidRPr="001748D5">
              <w:rPr>
                <w:rFonts w:ascii="Verdana" w:eastAsia="Times New Roman" w:hAnsi="Verdana" w:cs="Times New Roman"/>
                <w:sz w:val="18"/>
                <w:szCs w:val="18"/>
                <w:lang w:eastAsia="es-MX"/>
              </w:rPr>
              <w:t>muerto</w:t>
            </w:r>
            <w:r w:rsidRPr="001748D5">
              <w:rPr>
                <w:rFonts w:ascii="Verdana" w:eastAsia="Times New Roman" w:hAnsi="Verdana" w:cs="Times New Roman"/>
                <w:sz w:val="18"/>
                <w:szCs w:val="18"/>
                <w:lang w:eastAsia="es-MX"/>
              </w:rPr>
              <w:t xml:space="preserve"> en redes agalleras, dejando menos de 100 </w:t>
            </w:r>
            <w:r w:rsidR="000A4BE4" w:rsidRPr="001748D5">
              <w:rPr>
                <w:rFonts w:ascii="Verdana" w:eastAsia="Times New Roman" w:hAnsi="Verdana" w:cs="Times New Roman"/>
                <w:sz w:val="18"/>
                <w:szCs w:val="18"/>
                <w:lang w:eastAsia="es-MX"/>
              </w:rPr>
              <w:t>individuos</w:t>
            </w:r>
            <w:r w:rsidRPr="001748D5">
              <w:rPr>
                <w:rFonts w:ascii="Verdana" w:eastAsia="Times New Roman" w:hAnsi="Verdana" w:cs="Times New Roman"/>
                <w:sz w:val="18"/>
                <w:szCs w:val="18"/>
                <w:lang w:eastAsia="es-MX"/>
              </w:rPr>
              <w:t xml:space="preserve"> en la actualidad. </w:t>
            </w:r>
            <w:r w:rsidR="00114421" w:rsidRPr="001748D5">
              <w:rPr>
                <w:rFonts w:ascii="Verdana" w:eastAsia="Times New Roman" w:hAnsi="Verdana" w:cs="Times New Roman"/>
                <w:sz w:val="18"/>
                <w:szCs w:val="18"/>
                <w:lang w:eastAsia="es-MX"/>
              </w:rPr>
              <w:t xml:space="preserve">Por tal efecto </w:t>
            </w:r>
            <w:r w:rsidR="000A4BE4" w:rsidRPr="001748D5">
              <w:rPr>
                <w:rFonts w:ascii="Verdana" w:eastAsia="Times New Roman" w:hAnsi="Verdana" w:cs="Times New Roman"/>
                <w:sz w:val="18"/>
                <w:szCs w:val="18"/>
                <w:lang w:eastAsia="es-MX"/>
              </w:rPr>
              <w:t>l</w:t>
            </w:r>
            <w:r w:rsidRPr="001748D5">
              <w:rPr>
                <w:rFonts w:ascii="Verdana" w:eastAsia="Times New Roman" w:hAnsi="Verdana" w:cs="Times New Roman"/>
                <w:sz w:val="18"/>
                <w:szCs w:val="18"/>
                <w:lang w:eastAsia="es-MX"/>
              </w:rPr>
              <w:t xml:space="preserve">a vaquita se encuentra en </w:t>
            </w:r>
            <w:r w:rsidR="000A4BE4" w:rsidRPr="001748D5">
              <w:rPr>
                <w:rFonts w:ascii="Verdana" w:eastAsia="Times New Roman" w:hAnsi="Verdana" w:cs="Times New Roman"/>
                <w:sz w:val="18"/>
                <w:szCs w:val="18"/>
                <w:lang w:eastAsia="es-MX"/>
              </w:rPr>
              <w:t>peligro</w:t>
            </w:r>
            <w:r w:rsidRPr="001748D5">
              <w:rPr>
                <w:rFonts w:ascii="Verdana" w:eastAsia="Times New Roman" w:hAnsi="Verdana" w:cs="Times New Roman"/>
                <w:sz w:val="18"/>
                <w:szCs w:val="18"/>
                <w:lang w:eastAsia="es-MX"/>
              </w:rPr>
              <w:t xml:space="preserve"> de </w:t>
            </w:r>
            <w:r w:rsidR="000A4BE4" w:rsidRPr="001748D5">
              <w:rPr>
                <w:rFonts w:ascii="Verdana" w:eastAsia="Times New Roman" w:hAnsi="Verdana" w:cs="Times New Roman"/>
                <w:sz w:val="18"/>
                <w:szCs w:val="18"/>
                <w:lang w:eastAsia="es-MX"/>
              </w:rPr>
              <w:t xml:space="preserve">extinción </w:t>
            </w:r>
            <w:r w:rsidRPr="001748D5">
              <w:rPr>
                <w:rFonts w:ascii="Verdana" w:eastAsia="Times New Roman" w:hAnsi="Verdana" w:cs="Times New Roman"/>
                <w:sz w:val="18"/>
                <w:szCs w:val="18"/>
                <w:lang w:eastAsia="es-MX"/>
              </w:rPr>
              <w:t>inminente</w:t>
            </w:r>
            <w:r w:rsidR="0033591F" w:rsidRPr="001748D5">
              <w:rPr>
                <w:rFonts w:ascii="Verdana" w:eastAsia="Times New Roman" w:hAnsi="Verdana" w:cs="Times New Roman"/>
                <w:sz w:val="18"/>
                <w:szCs w:val="18"/>
                <w:lang w:eastAsia="es-MX"/>
              </w:rPr>
              <w:t xml:space="preserve"> (ver </w:t>
            </w:r>
            <w:hyperlink r:id="rId22" w:history="1">
              <w:r w:rsidR="0033591F" w:rsidRPr="001748D5">
                <w:rPr>
                  <w:rStyle w:val="Hyperlink"/>
                  <w:rFonts w:ascii="Verdana" w:eastAsia="Times New Roman" w:hAnsi="Verdana" w:cs="Times New Roman"/>
                  <w:color w:val="auto"/>
                  <w:sz w:val="18"/>
                  <w:szCs w:val="18"/>
                  <w:lang w:eastAsia="es-MX"/>
                </w:rPr>
                <w:t>http://www.iucnredlist.org/search</w:t>
              </w:r>
            </w:hyperlink>
            <w:r w:rsidR="0033591F" w:rsidRPr="001748D5">
              <w:rPr>
                <w:rFonts w:ascii="Verdana" w:eastAsia="Times New Roman" w:hAnsi="Verdana" w:cs="Times New Roman"/>
                <w:sz w:val="18"/>
                <w:szCs w:val="18"/>
                <w:lang w:eastAsia="es-MX"/>
              </w:rPr>
              <w:t>)</w:t>
            </w:r>
            <w:r w:rsidR="00C344CB" w:rsidRPr="001748D5">
              <w:rPr>
                <w:rFonts w:ascii="Verdana" w:eastAsia="Times New Roman" w:hAnsi="Verdana" w:cs="Times New Roman"/>
                <w:sz w:val="18"/>
                <w:szCs w:val="18"/>
                <w:lang w:eastAsia="es-MX"/>
              </w:rPr>
              <w:t>.</w:t>
            </w:r>
          </w:p>
          <w:p w:rsidR="00C344CB" w:rsidRPr="001748D5" w:rsidRDefault="00C344CB" w:rsidP="00953209">
            <w:pPr>
              <w:spacing w:before="75" w:after="75" w:line="240" w:lineRule="auto"/>
              <w:jc w:val="both"/>
              <w:rPr>
                <w:rFonts w:ascii="Verdana" w:eastAsia="Times New Roman" w:hAnsi="Verdana" w:cs="Times New Roman"/>
                <w:sz w:val="18"/>
                <w:szCs w:val="18"/>
                <w:lang w:eastAsia="es-MX"/>
              </w:rPr>
            </w:pPr>
          </w:p>
          <w:p w:rsidR="00E72361" w:rsidRPr="001748D5" w:rsidRDefault="00C344CB" w:rsidP="00C344CB">
            <w:pPr>
              <w:spacing w:before="75" w:after="75" w:line="240" w:lineRule="auto"/>
              <w:jc w:val="both"/>
              <w:rPr>
                <w:rFonts w:ascii="Verdana" w:eastAsia="Times New Roman" w:hAnsi="Verdana" w:cs="Times New Roman"/>
                <w:sz w:val="18"/>
                <w:szCs w:val="18"/>
                <w:lang w:eastAsia="es-MX"/>
              </w:rPr>
            </w:pPr>
            <w:r w:rsidRPr="001748D5">
              <w:rPr>
                <w:rFonts w:ascii="Verdana" w:eastAsia="Times New Roman" w:hAnsi="Verdana" w:cs="Times New Roman"/>
                <w:sz w:val="18"/>
                <w:szCs w:val="18"/>
                <w:lang w:eastAsia="es-MX"/>
              </w:rPr>
              <w:t xml:space="preserve">En este sentido, el CIRVA señala que se necesitan implementar regulaciones de emergencia, toda vez que A pesar de todos los esfuerzos hechos a la fecha, los datos más recientes muestran que la población de vaquita esta disminuyendo a una tasa del 18.5% por año (Ver documento Anexo “Reporte 5ta reunión del CIRVA”). La mejor estimación de abundancia actual es de 97 vaquitas de las cuales menos de 25 podrían ser hembras sexualmente maduras. La vaquita se extinguirá, posiblemente en el año 2018, si la captura incidental en redes de pesca no es eliminada </w:t>
            </w:r>
            <w:r w:rsidRPr="001748D5">
              <w:rPr>
                <w:rFonts w:ascii="Verdana" w:eastAsia="Times New Roman" w:hAnsi="Verdana" w:cs="Times New Roman"/>
                <w:sz w:val="18"/>
                <w:szCs w:val="18"/>
                <w:lang w:eastAsia="es-MX"/>
              </w:rPr>
              <w:lastRenderedPageBreak/>
              <w:t>inmediatamente. Por lo tanto, el CIRVA recomienda firmemente que el Gobierno de México promulgue regulaciones de emergencia estableciendo una zona de exclusión de redes agalleras. Cubriendo totalmente el área de distribución de la vaquita, no solamente el refugio ya existente.</w:t>
            </w:r>
          </w:p>
          <w:p w:rsidR="00310219" w:rsidRPr="001748D5" w:rsidRDefault="00310219" w:rsidP="00C344CB">
            <w:pPr>
              <w:spacing w:before="75" w:after="75" w:line="240" w:lineRule="auto"/>
              <w:jc w:val="both"/>
              <w:rPr>
                <w:rFonts w:ascii="Verdana" w:eastAsia="Times New Roman" w:hAnsi="Verdana" w:cs="Times New Roman"/>
                <w:sz w:val="18"/>
                <w:szCs w:val="18"/>
                <w:lang w:eastAsia="es-MX"/>
              </w:rPr>
            </w:pPr>
          </w:p>
          <w:p w:rsidR="00310219" w:rsidRPr="00E72361" w:rsidRDefault="00310219" w:rsidP="00C344CB">
            <w:pPr>
              <w:spacing w:before="75" w:after="75" w:line="240" w:lineRule="auto"/>
              <w:jc w:val="both"/>
              <w:rPr>
                <w:rFonts w:ascii="Verdana" w:eastAsia="Times New Roman" w:hAnsi="Verdana" w:cs="Times New Roman"/>
                <w:color w:val="365F91"/>
                <w:sz w:val="18"/>
                <w:szCs w:val="18"/>
                <w:lang w:eastAsia="es-MX"/>
              </w:rPr>
            </w:pPr>
            <w:r w:rsidRPr="001748D5">
              <w:rPr>
                <w:rFonts w:ascii="Verdana" w:eastAsia="Times New Roman" w:hAnsi="Verdana" w:cs="Times New Roman"/>
                <w:sz w:val="18"/>
                <w:szCs w:val="18"/>
                <w:lang w:eastAsia="es-MX"/>
              </w:rPr>
              <w:t>Por lo anterior el presente Acuerdo atiende las recomendaciones de dicho Comité Internacional, con el objetivo de buscar medidas tendientes a la protección de este cetáceo</w:t>
            </w:r>
            <w:r w:rsidR="008866D3" w:rsidRPr="001748D5">
              <w:rPr>
                <w:rFonts w:ascii="Verdana" w:eastAsia="Times New Roman" w:hAnsi="Verdana" w:cs="Times New Roman"/>
                <w:sz w:val="18"/>
                <w:szCs w:val="18"/>
                <w:lang w:eastAsia="es-MX"/>
              </w:rPr>
              <w:t>.</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8866D3">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2. Describa la problemática o situación que da origen a la intervención gubernamental a través de la regulación propuesta.</w:t>
            </w:r>
            <w:r w:rsidRPr="00E72361">
              <w:rPr>
                <w:rFonts w:ascii="Verdana" w:eastAsia="Times New Roman" w:hAnsi="Verdana" w:cs="Times New Roman"/>
                <w:color w:val="365F91"/>
                <w:sz w:val="18"/>
                <w:szCs w:val="18"/>
                <w:lang w:eastAsia="es-MX"/>
              </w:rPr>
              <w:br/>
            </w:r>
          </w:p>
          <w:p w:rsidR="008866D3" w:rsidRPr="00EF7347" w:rsidRDefault="008866D3" w:rsidP="008866D3">
            <w:pPr>
              <w:pStyle w:val="ListParagraph"/>
              <w:spacing w:after="0" w:line="240" w:lineRule="auto"/>
              <w:ind w:left="0"/>
              <w:jc w:val="both"/>
              <w:rPr>
                <w:rFonts w:ascii="Times New Roman" w:hAnsi="Times New Roman"/>
              </w:rPr>
            </w:pPr>
            <w:r w:rsidRPr="00EF7347">
              <w:rPr>
                <w:rFonts w:ascii="Times New Roman" w:eastAsia="Times New Roman" w:hAnsi="Times New Roman"/>
                <w:lang w:eastAsia="es-ES"/>
              </w:rPr>
              <w:t xml:space="preserve">La vaquita marina </w:t>
            </w:r>
            <w:r w:rsidRPr="00EF7347">
              <w:rPr>
                <w:rFonts w:ascii="Times New Roman" w:eastAsia="Times New Roman" w:hAnsi="Times New Roman"/>
                <w:i/>
                <w:lang w:eastAsia="es-ES"/>
              </w:rPr>
              <w:t>Phocoena sinus</w:t>
            </w:r>
            <w:r w:rsidRPr="00EF7347">
              <w:rPr>
                <w:rFonts w:ascii="Times New Roman" w:eastAsia="Times New Roman" w:hAnsi="Times New Roman"/>
                <w:lang w:eastAsia="es-ES"/>
              </w:rPr>
              <w:t xml:space="preserve">, </w:t>
            </w:r>
            <w:r w:rsidRPr="00EF7347">
              <w:rPr>
                <w:rFonts w:ascii="Times New Roman" w:hAnsi="Times New Roman"/>
              </w:rPr>
              <w:t>es una de las seis especies de marsopas que existen actualmente en el mundo. Es una especie endémica de México, que habita exclusivamente en una zona de alrededor de 5,000 kilómetros cuadrados en el Alto Golfo de California, en zonas cercanas a la costa, en aguas someras y turbias.</w:t>
            </w:r>
          </w:p>
          <w:p w:rsidR="008866D3" w:rsidRPr="00EF7347" w:rsidRDefault="008866D3" w:rsidP="008866D3">
            <w:pPr>
              <w:pStyle w:val="ListParagraph"/>
              <w:spacing w:after="0" w:line="240" w:lineRule="auto"/>
              <w:ind w:left="0"/>
              <w:jc w:val="both"/>
              <w:rPr>
                <w:rFonts w:ascii="Times New Roman" w:hAnsi="Times New Roman"/>
              </w:rPr>
            </w:pPr>
          </w:p>
          <w:p w:rsidR="008866D3" w:rsidRPr="00EF7347" w:rsidRDefault="008866D3" w:rsidP="008866D3">
            <w:pPr>
              <w:pStyle w:val="ListParagraph"/>
              <w:spacing w:after="0" w:line="240" w:lineRule="auto"/>
              <w:ind w:left="0"/>
              <w:jc w:val="both"/>
              <w:rPr>
                <w:rFonts w:ascii="Times New Roman" w:hAnsi="Times New Roman"/>
              </w:rPr>
            </w:pPr>
            <w:r w:rsidRPr="00EF7347">
              <w:rPr>
                <w:rFonts w:ascii="Times New Roman" w:hAnsi="Times New Roman"/>
              </w:rPr>
              <w:t xml:space="preserve">Es el cetáceo viviente más pequeño del mundo,  llega a medir 1.5 metros de longitud y alcanzar un peso de 50 kg y únicamente es capaz de producir una cría al año o a los dos años. Su color es gris a negro con coloración característica en los labios y su comportamiento corresponde a un organismo tímido que no salta sobre la superficie del mar, únicamente emerge por algunos segundos para tomar aire. </w:t>
            </w:r>
          </w:p>
          <w:p w:rsidR="008866D3" w:rsidRPr="00EF7347" w:rsidRDefault="008866D3" w:rsidP="008866D3">
            <w:pPr>
              <w:pStyle w:val="ListParagraph"/>
              <w:spacing w:after="0" w:line="240" w:lineRule="auto"/>
              <w:ind w:left="0"/>
              <w:jc w:val="both"/>
              <w:rPr>
                <w:rFonts w:ascii="Times New Roman" w:hAnsi="Times New Roman"/>
              </w:rPr>
            </w:pPr>
          </w:p>
          <w:p w:rsidR="008866D3" w:rsidRDefault="008866D3" w:rsidP="008866D3">
            <w:pPr>
              <w:spacing w:before="75" w:after="75" w:line="240" w:lineRule="auto"/>
              <w:rPr>
                <w:rFonts w:ascii="Times New Roman" w:eastAsia="Calibri" w:hAnsi="Times New Roman" w:cs="Times New Roman"/>
              </w:rPr>
            </w:pPr>
            <w:r w:rsidRPr="00EF7347">
              <w:rPr>
                <w:rFonts w:ascii="Times New Roman" w:eastAsia="Calibri" w:hAnsi="Times New Roman" w:cs="Times New Roman"/>
              </w:rPr>
              <w:t>Su zona de distribución abarca los Estados de Sonora y Baja California en los que se encuentran entre otras, tres comunidades (Santa Clara, Puerto Peñasco y San Felipe)</w:t>
            </w:r>
            <w:r>
              <w:rPr>
                <w:rFonts w:ascii="Times New Roman" w:eastAsia="Calibri" w:hAnsi="Times New Roman" w:cs="Times New Roman"/>
              </w:rPr>
              <w:t>.</w:t>
            </w:r>
          </w:p>
          <w:p w:rsidR="008866D3" w:rsidRDefault="008866D3" w:rsidP="008866D3">
            <w:pPr>
              <w:spacing w:before="75" w:after="75" w:line="240" w:lineRule="auto"/>
              <w:rPr>
                <w:rFonts w:ascii="Times New Roman" w:eastAsia="Calibri" w:hAnsi="Times New Roman" w:cs="Times New Roman"/>
              </w:rPr>
            </w:pPr>
          </w:p>
          <w:p w:rsidR="008866D3" w:rsidRPr="00EF7347" w:rsidRDefault="008866D3" w:rsidP="008866D3">
            <w:pPr>
              <w:pStyle w:val="ListParagraph"/>
              <w:spacing w:after="0" w:line="240" w:lineRule="auto"/>
              <w:ind w:left="0"/>
              <w:jc w:val="both"/>
              <w:rPr>
                <w:rFonts w:ascii="Times New Roman" w:eastAsia="Times New Roman" w:hAnsi="Times New Roman"/>
                <w:lang w:eastAsia="es-ES"/>
              </w:rPr>
            </w:pPr>
            <w:r w:rsidRPr="00EF7347">
              <w:rPr>
                <w:rFonts w:ascii="Times New Roman" w:eastAsia="Times New Roman" w:hAnsi="Times New Roman"/>
                <w:lang w:eastAsia="es-ES"/>
              </w:rPr>
              <w:t>No obstante q</w:t>
            </w:r>
            <w:r w:rsidR="001748D5">
              <w:rPr>
                <w:rFonts w:ascii="Times New Roman" w:eastAsia="Times New Roman" w:hAnsi="Times New Roman"/>
                <w:lang w:eastAsia="es-ES"/>
              </w:rPr>
              <w:t>ue desde la década de 1950, el Gobierno F</w:t>
            </w:r>
            <w:r w:rsidRPr="00EF7347">
              <w:rPr>
                <w:rFonts w:ascii="Times New Roman" w:eastAsia="Times New Roman" w:hAnsi="Times New Roman"/>
                <w:lang w:eastAsia="es-ES"/>
              </w:rPr>
              <w:t>ederal a través de varias instancias gubernamentales lleva a cabo acciones para la conservación de la vaquita (</w:t>
            </w:r>
            <w:r w:rsidRPr="00EF7347">
              <w:rPr>
                <w:rFonts w:ascii="Times New Roman" w:eastAsia="Times New Roman" w:hAnsi="Times New Roman"/>
                <w:i/>
                <w:lang w:eastAsia="es-ES"/>
              </w:rPr>
              <w:t>Phocoena sinus</w:t>
            </w:r>
            <w:r w:rsidRPr="00EF7347">
              <w:rPr>
                <w:rFonts w:ascii="Times New Roman" w:eastAsia="Times New Roman" w:hAnsi="Times New Roman"/>
                <w:lang w:eastAsia="es-ES"/>
              </w:rPr>
              <w:t>)  y su hábitat, los cálculos realizados por diversas instancias tanto gubernamentales como de Organismos de la Sociedad Civil, en sondeos efectuados en 1997 indicaban una población de sólo 570 vaquitas. Para 2007 la población estimada era de tan solo 245 ejemplares, sin embargo actualmente algunas organizaciones no gubernamentales como World Wildlife Fund</w:t>
            </w:r>
            <w:r w:rsidRPr="00EF7347">
              <w:rPr>
                <w:rFonts w:ascii="Times New Roman" w:hAnsi="Times New Roman"/>
              </w:rPr>
              <w:t xml:space="preserve"> (WWF) </w:t>
            </w:r>
            <w:r w:rsidRPr="00EF7347">
              <w:rPr>
                <w:rFonts w:ascii="Times New Roman" w:eastAsia="Times New Roman" w:hAnsi="Times New Roman"/>
                <w:lang w:eastAsia="es-ES"/>
              </w:rPr>
              <w:t>afirman que la población actual no rebasa los 600 individuos aunque otros más afirman que son 257 y los más pesimistas opinan que es menor a 200 ejemplares.</w:t>
            </w:r>
          </w:p>
          <w:p w:rsidR="008866D3" w:rsidRPr="00EF7347" w:rsidRDefault="008866D3" w:rsidP="008866D3">
            <w:pPr>
              <w:pStyle w:val="ListParagraph"/>
              <w:spacing w:after="0" w:line="240" w:lineRule="auto"/>
              <w:ind w:left="0"/>
              <w:rPr>
                <w:rFonts w:ascii="Times New Roman" w:hAnsi="Times New Roman"/>
              </w:rPr>
            </w:pPr>
          </w:p>
          <w:p w:rsidR="008866D3" w:rsidRPr="00EF7347" w:rsidRDefault="008866D3" w:rsidP="008866D3">
            <w:pPr>
              <w:pStyle w:val="ListParagraph"/>
              <w:spacing w:after="0" w:line="240" w:lineRule="auto"/>
              <w:ind w:left="0"/>
              <w:jc w:val="both"/>
              <w:rPr>
                <w:rFonts w:ascii="Times New Roman" w:eastAsia="Times New Roman" w:hAnsi="Times New Roman"/>
                <w:lang w:eastAsia="es-ES"/>
              </w:rPr>
            </w:pPr>
            <w:r w:rsidRPr="00EF7347">
              <w:rPr>
                <w:rFonts w:ascii="Times New Roman" w:eastAsia="Times New Roman" w:hAnsi="Times New Roman"/>
                <w:lang w:eastAsia="es-ES"/>
              </w:rPr>
              <w:t xml:space="preserve">Esta especie, está catalogada en peligro de extinción, en la </w:t>
            </w:r>
            <w:r w:rsidRPr="00EF7347">
              <w:rPr>
                <w:rFonts w:ascii="Times New Roman" w:eastAsia="Times New Roman" w:hAnsi="Times New Roman"/>
                <w:i/>
                <w:lang w:eastAsia="es-ES"/>
              </w:rPr>
              <w:t>Norma Oficial Mexicana NOM-059-SEMARNAT-2010, protección ambiental-especies nativas de México de flora y fauna silvestres-categorías de riesgo y especificaciones para su inclusión, exclusión o cambio-lista de especies en riesgo</w:t>
            </w:r>
            <w:r w:rsidRPr="00EF7347">
              <w:rPr>
                <w:rFonts w:ascii="Times New Roman" w:eastAsia="Times New Roman" w:hAnsi="Times New Roman"/>
                <w:lang w:eastAsia="es-ES"/>
              </w:rPr>
              <w:t>; también está incluida en el Apéndice I de la CITES y catalogada en peligro crítico de extinción en el Libro Rojo de la Unión Mundial para la Conservación.</w:t>
            </w:r>
          </w:p>
          <w:p w:rsidR="008866D3" w:rsidRPr="00EF7347" w:rsidRDefault="008866D3" w:rsidP="008866D3">
            <w:pPr>
              <w:pStyle w:val="ListParagraph"/>
              <w:spacing w:after="0" w:line="240" w:lineRule="auto"/>
              <w:ind w:left="0"/>
              <w:rPr>
                <w:rFonts w:ascii="Times New Roman" w:hAnsi="Times New Roman"/>
              </w:rPr>
            </w:pPr>
          </w:p>
          <w:p w:rsidR="008866D3" w:rsidRPr="00EF7347" w:rsidRDefault="008866D3" w:rsidP="008866D3">
            <w:pPr>
              <w:pStyle w:val="ListParagraph"/>
              <w:spacing w:after="0" w:line="240" w:lineRule="auto"/>
              <w:ind w:left="0"/>
              <w:jc w:val="both"/>
              <w:rPr>
                <w:rFonts w:ascii="Times New Roman" w:eastAsia="Times New Roman" w:hAnsi="Times New Roman"/>
                <w:lang w:eastAsia="es-ES"/>
              </w:rPr>
            </w:pPr>
            <w:r w:rsidRPr="00EF7347">
              <w:rPr>
                <w:rFonts w:ascii="Times New Roman" w:eastAsia="Times New Roman" w:hAnsi="Times New Roman"/>
                <w:lang w:eastAsia="es-ES"/>
              </w:rPr>
              <w:t>Ante esta situación, en los últimos años se ha acrecentado el interés por la conservación de este cetáceo tanto por parte de las autoridades de los diferentes niveles de gobierno, como por la comunidad científica, organizaciones nacionales e internacionales, y los pescadores de las comunidades.</w:t>
            </w:r>
          </w:p>
          <w:p w:rsidR="008866D3" w:rsidRDefault="008866D3" w:rsidP="008866D3">
            <w:pPr>
              <w:spacing w:before="75" w:after="75" w:line="240" w:lineRule="auto"/>
              <w:rPr>
                <w:rFonts w:ascii="Verdana" w:eastAsia="Times New Roman" w:hAnsi="Verdana" w:cs="Times New Roman"/>
                <w:color w:val="365F91"/>
                <w:sz w:val="18"/>
                <w:szCs w:val="18"/>
                <w:lang w:eastAsia="es-MX"/>
              </w:rPr>
            </w:pPr>
          </w:p>
          <w:p w:rsidR="000655B7" w:rsidRDefault="001748D5" w:rsidP="000D38DB">
            <w:pPr>
              <w:spacing w:before="75" w:after="75" w:line="240" w:lineRule="auto"/>
              <w:jc w:val="both"/>
              <w:rPr>
                <w:rFonts w:ascii="Times New Roman" w:eastAsia="Times New Roman" w:hAnsi="Times New Roman" w:cs="Times New Roman"/>
                <w:lang w:eastAsia="es-ES"/>
              </w:rPr>
            </w:pPr>
            <w:r w:rsidRPr="001748D5">
              <w:rPr>
                <w:rFonts w:ascii="Times New Roman" w:eastAsia="Times New Roman" w:hAnsi="Times New Roman" w:cs="Times New Roman"/>
                <w:lang w:eastAsia="es-ES"/>
              </w:rPr>
              <w:t xml:space="preserve">Actualmente </w:t>
            </w:r>
            <w:r>
              <w:rPr>
                <w:rFonts w:ascii="Times New Roman" w:eastAsia="Times New Roman" w:hAnsi="Times New Roman" w:cs="Times New Roman"/>
                <w:lang w:eastAsia="es-ES"/>
              </w:rPr>
              <w:t xml:space="preserve">el </w:t>
            </w:r>
            <w:r w:rsidRPr="001748D5">
              <w:rPr>
                <w:rFonts w:ascii="Times New Roman" w:eastAsia="Times New Roman" w:hAnsi="Times New Roman" w:cs="Times New Roman"/>
                <w:lang w:eastAsia="es-ES"/>
              </w:rPr>
              <w:t>Comité Internacional para la Recuperación  de la Vaquita, cre</w:t>
            </w:r>
            <w:r>
              <w:rPr>
                <w:rFonts w:ascii="Times New Roman" w:eastAsia="Times New Roman" w:hAnsi="Times New Roman" w:cs="Times New Roman"/>
                <w:lang w:eastAsia="es-ES"/>
              </w:rPr>
              <w:t xml:space="preserve">ado en 1997 por el Gobierno Federal, a través del Reporte de la Quinta Reunión de dicho Comité </w:t>
            </w:r>
            <w:r w:rsidR="000655B7">
              <w:rPr>
                <w:rFonts w:ascii="Times New Roman" w:eastAsia="Times New Roman" w:hAnsi="Times New Roman" w:cs="Times New Roman"/>
                <w:lang w:eastAsia="es-ES"/>
              </w:rPr>
              <w:t>señala que e</w:t>
            </w:r>
            <w:r w:rsidR="000655B7" w:rsidRPr="000655B7">
              <w:rPr>
                <w:rFonts w:ascii="Times New Roman" w:eastAsia="Times New Roman" w:hAnsi="Times New Roman" w:cs="Times New Roman"/>
                <w:lang w:eastAsia="es-ES"/>
              </w:rPr>
              <w:t>n su reunión del 2012,</w:t>
            </w:r>
            <w:r w:rsidR="000655B7">
              <w:rPr>
                <w:rFonts w:ascii="Times New Roman" w:eastAsia="Times New Roman" w:hAnsi="Times New Roman" w:cs="Times New Roman"/>
                <w:lang w:eastAsia="es-ES"/>
              </w:rPr>
              <w:t xml:space="preserve"> el</w:t>
            </w:r>
            <w:r w:rsidR="000655B7" w:rsidRPr="000655B7">
              <w:rPr>
                <w:rFonts w:ascii="Times New Roman" w:eastAsia="Times New Roman" w:hAnsi="Times New Roman" w:cs="Times New Roman"/>
                <w:lang w:eastAsia="es-ES"/>
              </w:rPr>
              <w:t xml:space="preserve"> CIRVA estimó alrededor una población restante de 200 vaquitas. Desde</w:t>
            </w:r>
            <w:r w:rsidR="000655B7">
              <w:rPr>
                <w:rFonts w:ascii="Times New Roman" w:eastAsia="Times New Roman" w:hAnsi="Times New Roman" w:cs="Times New Roman"/>
                <w:lang w:eastAsia="es-ES"/>
              </w:rPr>
              <w:t xml:space="preserve"> </w:t>
            </w:r>
            <w:r w:rsidR="000655B7" w:rsidRPr="000655B7">
              <w:rPr>
                <w:rFonts w:ascii="Times New Roman" w:eastAsia="Times New Roman" w:hAnsi="Times New Roman" w:cs="Times New Roman"/>
                <w:lang w:eastAsia="es-ES"/>
              </w:rPr>
              <w:t>entonces, se ha considerado que alrededor de la mitad han muerto en redes agalleras, dejando</w:t>
            </w:r>
            <w:r w:rsidR="000655B7">
              <w:rPr>
                <w:rFonts w:ascii="Times New Roman" w:eastAsia="Times New Roman" w:hAnsi="Times New Roman" w:cs="Times New Roman"/>
                <w:lang w:eastAsia="es-ES"/>
              </w:rPr>
              <w:t xml:space="preserve"> </w:t>
            </w:r>
            <w:r w:rsidR="000655B7" w:rsidRPr="000655B7">
              <w:rPr>
                <w:rFonts w:ascii="Times New Roman" w:eastAsia="Times New Roman" w:hAnsi="Times New Roman" w:cs="Times New Roman"/>
                <w:lang w:eastAsia="es-ES"/>
              </w:rPr>
              <w:t>menos de 100 individuos en la actualidad. La vaquita se encuentra en peligro de extinción</w:t>
            </w:r>
            <w:r w:rsidR="000655B7">
              <w:rPr>
                <w:rFonts w:ascii="Times New Roman" w:eastAsia="Times New Roman" w:hAnsi="Times New Roman" w:cs="Times New Roman"/>
                <w:lang w:eastAsia="es-ES"/>
              </w:rPr>
              <w:t xml:space="preserve"> </w:t>
            </w:r>
            <w:r w:rsidR="00581250">
              <w:rPr>
                <w:rFonts w:ascii="Times New Roman" w:eastAsia="Times New Roman" w:hAnsi="Times New Roman" w:cs="Times New Roman"/>
                <w:lang w:eastAsia="es-ES"/>
              </w:rPr>
              <w:t>inminente (Ver figura 1).</w:t>
            </w:r>
          </w:p>
          <w:p w:rsidR="00581250" w:rsidRDefault="00581250" w:rsidP="000655B7">
            <w:pPr>
              <w:spacing w:before="75" w:after="75" w:line="240" w:lineRule="auto"/>
              <w:rPr>
                <w:rFonts w:ascii="Times New Roman" w:eastAsia="Times New Roman" w:hAnsi="Times New Roman" w:cs="Times New Roman"/>
                <w:lang w:eastAsia="es-ES"/>
              </w:rPr>
            </w:pPr>
          </w:p>
          <w:p w:rsidR="00581250" w:rsidRDefault="00581250" w:rsidP="00581250">
            <w:pPr>
              <w:spacing w:before="75" w:after="75" w:line="240" w:lineRule="auto"/>
              <w:jc w:val="center"/>
              <w:rPr>
                <w:rFonts w:ascii="Verdana" w:eastAsia="Times New Roman" w:hAnsi="Verdana" w:cs="Times New Roman"/>
                <w:color w:val="365F91"/>
                <w:sz w:val="18"/>
                <w:szCs w:val="18"/>
                <w:lang w:eastAsia="es-MX"/>
              </w:rPr>
            </w:pPr>
            <w:r>
              <w:rPr>
                <w:noProof/>
                <w:lang w:val="en-US"/>
              </w:rPr>
              <w:drawing>
                <wp:inline distT="0" distB="0" distL="0" distR="0" wp14:anchorId="587B265E" wp14:editId="774F60F3">
                  <wp:extent cx="4095750" cy="28956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261" t="19877" r="12734" b="12982"/>
                          <a:stretch/>
                        </pic:blipFill>
                        <pic:spPr bwMode="auto">
                          <a:xfrm>
                            <a:off x="0" y="0"/>
                            <a:ext cx="4097141" cy="2896583"/>
                          </a:xfrm>
                          <a:prstGeom prst="rect">
                            <a:avLst/>
                          </a:prstGeom>
                          <a:ln>
                            <a:noFill/>
                          </a:ln>
                          <a:extLst>
                            <a:ext uri="{53640926-AAD7-44D8-BBD7-CCE9431645EC}">
                              <a14:shadowObscured xmlns:a14="http://schemas.microsoft.com/office/drawing/2010/main"/>
                            </a:ext>
                          </a:extLst>
                        </pic:spPr>
                      </pic:pic>
                    </a:graphicData>
                  </a:graphic>
                </wp:inline>
              </w:drawing>
            </w:r>
          </w:p>
          <w:p w:rsidR="00581250" w:rsidRDefault="00581250" w:rsidP="00581250">
            <w:pPr>
              <w:spacing w:before="75" w:after="75" w:line="240" w:lineRule="auto"/>
              <w:jc w:val="center"/>
              <w:rPr>
                <w:rFonts w:ascii="Verdana" w:eastAsia="Times New Roman" w:hAnsi="Verdana" w:cs="Times New Roman"/>
                <w:color w:val="365F91"/>
                <w:sz w:val="18"/>
                <w:szCs w:val="18"/>
                <w:lang w:eastAsia="es-MX"/>
              </w:rPr>
            </w:pPr>
            <w:r w:rsidRPr="00076CB2">
              <w:rPr>
                <w:rFonts w:ascii="Times New Roman" w:eastAsia="Times New Roman" w:hAnsi="Times New Roman" w:cs="Times New Roman"/>
                <w:lang w:eastAsia="es-ES"/>
              </w:rPr>
              <w:t>Fig</w:t>
            </w:r>
            <w:r w:rsidR="008B10C9">
              <w:rPr>
                <w:rFonts w:ascii="Times New Roman" w:eastAsia="Times New Roman" w:hAnsi="Times New Roman" w:cs="Times New Roman"/>
                <w:lang w:eastAsia="es-ES"/>
              </w:rPr>
              <w:t>ura</w:t>
            </w:r>
            <w:r w:rsidRPr="00076CB2">
              <w:rPr>
                <w:rFonts w:ascii="Times New Roman" w:eastAsia="Times New Roman" w:hAnsi="Times New Roman" w:cs="Times New Roman"/>
                <w:lang w:eastAsia="es-ES"/>
              </w:rPr>
              <w:t xml:space="preserve"> 1. Trayectoria p</w:t>
            </w:r>
            <w:r w:rsidR="00824421">
              <w:rPr>
                <w:rFonts w:ascii="Times New Roman" w:eastAsia="Times New Roman" w:hAnsi="Times New Roman" w:cs="Times New Roman"/>
                <w:lang w:eastAsia="es-ES"/>
              </w:rPr>
              <w:t xml:space="preserve">oblacional de la vaquita marina, los porcentajes representan las tasas de disminución </w:t>
            </w:r>
            <w:r w:rsidR="00AF6C67">
              <w:rPr>
                <w:rFonts w:ascii="Times New Roman" w:eastAsia="Times New Roman" w:hAnsi="Times New Roman" w:cs="Times New Roman"/>
                <w:lang w:eastAsia="es-ES"/>
              </w:rPr>
              <w:t>de la población de esta especie (tomada de Reporte 5ta reunión CIRVA).</w:t>
            </w:r>
          </w:p>
          <w:p w:rsidR="00975D49" w:rsidRDefault="00975D49" w:rsidP="00581250">
            <w:pPr>
              <w:spacing w:before="75" w:after="75" w:line="240" w:lineRule="auto"/>
              <w:jc w:val="center"/>
              <w:rPr>
                <w:rFonts w:ascii="Verdana" w:eastAsia="Times New Roman" w:hAnsi="Verdana" w:cs="Times New Roman"/>
                <w:color w:val="365F91"/>
                <w:sz w:val="18"/>
                <w:szCs w:val="18"/>
                <w:lang w:eastAsia="es-MX"/>
              </w:rPr>
            </w:pPr>
          </w:p>
          <w:p w:rsidR="00975D49" w:rsidRPr="00E72361" w:rsidRDefault="00975D49" w:rsidP="00975D49">
            <w:pPr>
              <w:autoSpaceDE w:val="0"/>
              <w:autoSpaceDN w:val="0"/>
              <w:adjustRightInd w:val="0"/>
              <w:spacing w:after="0" w:line="240" w:lineRule="auto"/>
              <w:rPr>
                <w:rFonts w:ascii="Verdana" w:eastAsia="Times New Roman" w:hAnsi="Verdana" w:cs="Times New Roman"/>
                <w:color w:val="365F91"/>
                <w:sz w:val="18"/>
                <w:szCs w:val="18"/>
                <w:lang w:eastAsia="es-MX"/>
              </w:rPr>
            </w:pPr>
            <w:r w:rsidRPr="00975D49">
              <w:rPr>
                <w:rFonts w:ascii="Times New Roman" w:eastAsia="Times New Roman" w:hAnsi="Times New Roman" w:cs="Times New Roman"/>
                <w:lang w:eastAsia="es-ES"/>
              </w:rPr>
              <w:t>Por lo anterior, la Comisión Ballenera Internacional (International Whaling Commission - IWC) y el CIRVA han recomendado repetidamente que las redes agalleras sean eliminadas del área de distribución de la especie</w:t>
            </w:r>
            <w:r>
              <w:rPr>
                <w:rFonts w:ascii="Calibri" w:hAnsi="Calibri" w:cs="Calibri"/>
                <w:color w:val="595959"/>
                <w:sz w:val="20"/>
                <w:szCs w:val="20"/>
              </w:rPr>
              <w:t>.</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397B89">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3. Indique el tipo de ordenamiento jurídico propuesto. Asimismo, señale si existen disposiciones jurídicas vigentes directamente aplicables a la problemática materia del anteproyecto, enumérelas y explique por qué son insuficientes para atender la problemática identificada.</w:t>
            </w:r>
            <w:r w:rsidRPr="00E72361">
              <w:rPr>
                <w:rFonts w:ascii="Verdana" w:eastAsia="Times New Roman" w:hAnsi="Verdana" w:cs="Times New Roman"/>
                <w:color w:val="365F91"/>
                <w:sz w:val="18"/>
                <w:szCs w:val="18"/>
                <w:lang w:eastAsia="es-MX"/>
              </w:rPr>
              <w:br/>
            </w:r>
          </w:p>
          <w:p w:rsidR="00397B89" w:rsidRPr="001B7D79" w:rsidRDefault="0086615F" w:rsidP="00397B89">
            <w:pPr>
              <w:spacing w:before="75" w:after="75" w:line="240" w:lineRule="auto"/>
              <w:rPr>
                <w:rFonts w:ascii="Times New Roman" w:eastAsia="Times New Roman" w:hAnsi="Times New Roman" w:cs="Times New Roman"/>
                <w:b/>
                <w:lang w:eastAsia="es-ES"/>
              </w:rPr>
            </w:pPr>
            <w:r w:rsidRPr="001B7D79">
              <w:rPr>
                <w:rFonts w:ascii="Times New Roman" w:eastAsia="Times New Roman" w:hAnsi="Times New Roman" w:cs="Times New Roman"/>
                <w:b/>
                <w:lang w:eastAsia="es-ES"/>
              </w:rPr>
              <w:t>Acuerdo secretarial.</w:t>
            </w:r>
          </w:p>
          <w:p w:rsidR="0086615F" w:rsidRDefault="0086615F" w:rsidP="00397B89">
            <w:pPr>
              <w:spacing w:before="75" w:after="75" w:line="240" w:lineRule="auto"/>
              <w:rPr>
                <w:rFonts w:ascii="Times New Roman" w:eastAsia="Times New Roman" w:hAnsi="Times New Roman" w:cs="Times New Roman"/>
                <w:lang w:eastAsia="es-ES"/>
              </w:rPr>
            </w:pPr>
          </w:p>
          <w:p w:rsidR="0086615F" w:rsidRDefault="0086615F" w:rsidP="00397B89">
            <w:pPr>
              <w:spacing w:before="75" w:after="75" w:line="240" w:lineRule="auto"/>
              <w:rPr>
                <w:rFonts w:ascii="Times New Roman" w:eastAsia="Times New Roman" w:hAnsi="Times New Roman" w:cs="Times New Roman"/>
                <w:lang w:eastAsia="es-ES"/>
              </w:rPr>
            </w:pPr>
            <w:r>
              <w:rPr>
                <w:rFonts w:ascii="Times New Roman" w:eastAsia="Times New Roman" w:hAnsi="Times New Roman" w:cs="Times New Roman"/>
                <w:lang w:eastAsia="es-ES"/>
              </w:rPr>
              <w:t>Las disposiciones jurídicas vigentes directamente aplicables a la problemática materia del anteproyecto son:</w:t>
            </w:r>
          </w:p>
          <w:p w:rsidR="0086615F" w:rsidRDefault="0086615F" w:rsidP="00397B89">
            <w:pPr>
              <w:spacing w:before="75" w:after="75" w:line="240" w:lineRule="auto"/>
              <w:rPr>
                <w:rFonts w:ascii="Times New Roman" w:eastAsia="Times New Roman" w:hAnsi="Times New Roman" w:cs="Times New Roman"/>
                <w:lang w:eastAsia="es-ES"/>
              </w:rPr>
            </w:pPr>
          </w:p>
          <w:p w:rsidR="005B341E" w:rsidRPr="001879C9" w:rsidRDefault="00E8339C" w:rsidP="0013790D">
            <w:pPr>
              <w:pStyle w:val="ListParagraph"/>
              <w:numPr>
                <w:ilvl w:val="0"/>
                <w:numId w:val="1"/>
              </w:numPr>
              <w:spacing w:before="75" w:after="75" w:line="240" w:lineRule="auto"/>
              <w:jc w:val="both"/>
              <w:rPr>
                <w:rFonts w:ascii="Times New Roman" w:eastAsia="Times New Roman" w:hAnsi="Times New Roman"/>
                <w:b/>
                <w:lang w:eastAsia="es-ES"/>
              </w:rPr>
            </w:pPr>
            <w:r w:rsidRPr="001879C9">
              <w:rPr>
                <w:rFonts w:ascii="Times New Roman" w:eastAsia="Times New Roman" w:hAnsi="Times New Roman"/>
                <w:b/>
                <w:lang w:eastAsia="es-ES"/>
              </w:rPr>
              <w:t>Norma Oficial Mexicana NOM-002-SAG/PESC-2013, Para ordenar el aprovechamiento de las especies de camarón en aguas de jurisdicción federal de los Estados Unidos Mexicanos, publicada en el Diario Oficial de la Federación el 11 de julio de 2013</w:t>
            </w:r>
            <w:r w:rsidR="005B341E" w:rsidRPr="001879C9">
              <w:rPr>
                <w:rFonts w:ascii="Times New Roman" w:eastAsia="Times New Roman" w:hAnsi="Times New Roman"/>
                <w:b/>
                <w:lang w:eastAsia="es-ES"/>
              </w:rPr>
              <w:t xml:space="preserve">. </w:t>
            </w:r>
          </w:p>
          <w:p w:rsidR="005B341E" w:rsidRDefault="005B341E" w:rsidP="005B341E">
            <w:pPr>
              <w:pStyle w:val="ListParagraph"/>
              <w:spacing w:before="75" w:after="75" w:line="240" w:lineRule="auto"/>
              <w:jc w:val="both"/>
              <w:rPr>
                <w:rFonts w:ascii="Times New Roman" w:eastAsia="Times New Roman" w:hAnsi="Times New Roman"/>
                <w:lang w:eastAsia="es-ES"/>
              </w:rPr>
            </w:pPr>
          </w:p>
          <w:p w:rsidR="00376583" w:rsidRDefault="005B341E" w:rsidP="00376583">
            <w:pPr>
              <w:pStyle w:val="ListParagraph"/>
              <w:spacing w:before="75" w:after="75" w:line="240" w:lineRule="auto"/>
              <w:jc w:val="both"/>
              <w:rPr>
                <w:rFonts w:ascii="Times New Roman" w:eastAsia="Times New Roman" w:hAnsi="Times New Roman"/>
                <w:lang w:eastAsia="es-ES"/>
              </w:rPr>
            </w:pPr>
            <w:r w:rsidRPr="005B341E">
              <w:rPr>
                <w:rFonts w:ascii="Times New Roman" w:eastAsia="Times New Roman" w:hAnsi="Times New Roman"/>
                <w:lang w:eastAsia="es-ES"/>
              </w:rPr>
              <w:t xml:space="preserve">Debido a que durante las operaciones de pesca de camarón de embarcaciones menores con chinchorro de línea en el Alto Golfo de California, existe riesgo de captura de vaquita marina, en el Transitorio Sexto de esta </w:t>
            </w:r>
            <w:r>
              <w:rPr>
                <w:rFonts w:ascii="Times New Roman" w:eastAsia="Times New Roman" w:hAnsi="Times New Roman"/>
                <w:lang w:eastAsia="es-ES"/>
              </w:rPr>
              <w:t xml:space="preserve">Norma Oficial Mexicana se </w:t>
            </w:r>
            <w:r w:rsidR="00376583">
              <w:rPr>
                <w:rFonts w:ascii="Times New Roman" w:eastAsia="Times New Roman" w:hAnsi="Times New Roman"/>
                <w:lang w:eastAsia="es-ES"/>
              </w:rPr>
              <w:t>establece que e</w:t>
            </w:r>
            <w:r w:rsidR="00376583" w:rsidRPr="00376583">
              <w:rPr>
                <w:rFonts w:ascii="Times New Roman" w:eastAsia="Times New Roman" w:hAnsi="Times New Roman"/>
                <w:lang w:eastAsia="es-ES"/>
              </w:rPr>
              <w:t>l chinchorro de línea autorizado en el apartado B.1.1.3. del Apéndice Normativo “B” de dicha NOM, podrá seguirse utilizando en las áreas marinas de la Zona de Amortiguamiento de la Reserva de la Biosfera Alto</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Golfo de California y Delta del Río Colorado, únicamente en los próximos tres años a partir de la entrada en</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vigor de la presente modificación de Norma, plazo en el que el Gobierno Federal a través de las</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 xml:space="preserve">Dependencias involucradas, </w:t>
            </w:r>
            <w:r w:rsidR="00376583">
              <w:rPr>
                <w:rFonts w:ascii="Times New Roman" w:eastAsia="Times New Roman" w:hAnsi="Times New Roman"/>
                <w:lang w:eastAsia="es-ES"/>
              </w:rPr>
              <w:t>e</w:t>
            </w:r>
            <w:r w:rsidR="00376583" w:rsidRPr="00376583">
              <w:rPr>
                <w:rFonts w:ascii="Times New Roman" w:eastAsia="Times New Roman" w:hAnsi="Times New Roman"/>
                <w:lang w:eastAsia="es-ES"/>
              </w:rPr>
              <w:t>stablecerá los mecanismos para procurar una sustitución gradual del chinchorro</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y establecerá los mecanismos de compensación correspondientes. La sustitución gradual será en un</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porcentaje de 30% anual durante los primeros dos años y 40% en el tercer año, a cuyo término quedará</w:t>
            </w:r>
            <w:r w:rsidR="00376583">
              <w:rPr>
                <w:rFonts w:ascii="Times New Roman" w:eastAsia="Times New Roman" w:hAnsi="Times New Roman"/>
                <w:lang w:eastAsia="es-ES"/>
              </w:rPr>
              <w:t xml:space="preserve"> </w:t>
            </w:r>
            <w:r w:rsidR="00376583" w:rsidRPr="00376583">
              <w:rPr>
                <w:rFonts w:ascii="Times New Roman" w:eastAsia="Times New Roman" w:hAnsi="Times New Roman"/>
                <w:lang w:eastAsia="es-ES"/>
              </w:rPr>
              <w:t>sustituido el uso de este arte de pesca.</w:t>
            </w:r>
            <w:r w:rsidR="00F42A8A">
              <w:rPr>
                <w:rFonts w:ascii="Times New Roman" w:eastAsia="Times New Roman" w:hAnsi="Times New Roman"/>
                <w:lang w:eastAsia="es-ES"/>
              </w:rPr>
              <w:t xml:space="preserve"> No obstante a pesar de lo anterior y de las reconversiones tecnológicas ya realizadas, los esfuerzos para evitar la mortalidad de la vaquita marina no han sido suficientes dado que la distribución de este cetáceo abarca zonas donde otros artes de pesca, aunado al chinchorro de línea, pueden incidir en la mortalidad de dicha especie. Es por ello que esta Norma resulta insuficiente para atender la problemática descrita.</w:t>
            </w:r>
          </w:p>
          <w:p w:rsidR="00376583" w:rsidRDefault="00376583" w:rsidP="005B341E">
            <w:pPr>
              <w:pStyle w:val="ListParagraph"/>
              <w:spacing w:before="75" w:after="75" w:line="240" w:lineRule="auto"/>
              <w:jc w:val="both"/>
              <w:rPr>
                <w:rFonts w:ascii="Times New Roman" w:eastAsia="Times New Roman" w:hAnsi="Times New Roman"/>
                <w:lang w:eastAsia="es-ES"/>
              </w:rPr>
            </w:pPr>
          </w:p>
          <w:p w:rsidR="00A45970" w:rsidRPr="001879C9" w:rsidRDefault="00A45970" w:rsidP="0013790D">
            <w:pPr>
              <w:pStyle w:val="ListParagraph"/>
              <w:numPr>
                <w:ilvl w:val="0"/>
                <w:numId w:val="1"/>
              </w:numPr>
              <w:spacing w:before="75" w:after="75" w:line="240" w:lineRule="auto"/>
              <w:jc w:val="both"/>
              <w:rPr>
                <w:rFonts w:ascii="Times New Roman" w:eastAsia="Times New Roman" w:hAnsi="Times New Roman"/>
                <w:b/>
                <w:lang w:eastAsia="es-ES"/>
              </w:rPr>
            </w:pPr>
            <w:r w:rsidRPr="001879C9">
              <w:rPr>
                <w:rFonts w:ascii="Times New Roman" w:eastAsia="Times New Roman" w:hAnsi="Times New Roman"/>
                <w:b/>
                <w:lang w:eastAsia="es-ES"/>
              </w:rPr>
              <w:t>Acuerdo me</w:t>
            </w:r>
            <w:r w:rsidR="00476290" w:rsidRPr="001879C9">
              <w:rPr>
                <w:rFonts w:ascii="Times New Roman" w:eastAsia="Times New Roman" w:hAnsi="Times New Roman"/>
                <w:b/>
                <w:lang w:eastAsia="es-ES"/>
              </w:rPr>
              <w:t>diante el cual se establece el Área de Refugio para la Protección de la V</w:t>
            </w:r>
            <w:r w:rsidRPr="001879C9">
              <w:rPr>
                <w:rFonts w:ascii="Times New Roman" w:eastAsia="Times New Roman" w:hAnsi="Times New Roman"/>
                <w:b/>
                <w:lang w:eastAsia="es-ES"/>
              </w:rPr>
              <w:t>aquita</w:t>
            </w:r>
            <w:r w:rsidR="00B5562A" w:rsidRPr="001879C9">
              <w:rPr>
                <w:rFonts w:ascii="Times New Roman" w:eastAsia="Times New Roman" w:hAnsi="Times New Roman"/>
                <w:b/>
                <w:lang w:eastAsia="es-ES"/>
              </w:rPr>
              <w:t xml:space="preserve"> Marina,</w:t>
            </w:r>
            <w:r w:rsidRPr="001879C9">
              <w:rPr>
                <w:rFonts w:ascii="Times New Roman" w:eastAsia="Times New Roman" w:hAnsi="Times New Roman"/>
                <w:b/>
                <w:lang w:eastAsia="es-ES"/>
              </w:rPr>
              <w:t xml:space="preserve"> comprendida en la porción occidental del Alto Golfo de California, frente a las costas del Estado de Baja California, publicado en el Diario Oficial de la Federación el 8 de septiembre de 2005.</w:t>
            </w:r>
          </w:p>
          <w:p w:rsidR="00A45970" w:rsidRDefault="00A45970" w:rsidP="00A45970">
            <w:pPr>
              <w:pStyle w:val="ListParagraph"/>
              <w:spacing w:before="75" w:after="75" w:line="240" w:lineRule="auto"/>
              <w:jc w:val="both"/>
              <w:rPr>
                <w:rFonts w:ascii="Times New Roman" w:eastAsia="Times New Roman" w:hAnsi="Times New Roman"/>
                <w:lang w:eastAsia="es-ES"/>
              </w:rPr>
            </w:pPr>
          </w:p>
          <w:p w:rsidR="00476290" w:rsidRPr="00EF7347" w:rsidRDefault="00A45970" w:rsidP="00476290">
            <w:pPr>
              <w:pStyle w:val="ListParagraph"/>
              <w:spacing w:before="75" w:after="75" w:line="240" w:lineRule="auto"/>
              <w:jc w:val="both"/>
              <w:rPr>
                <w:rFonts w:ascii="Times New Roman" w:eastAsia="Times New Roman" w:hAnsi="Times New Roman"/>
                <w:lang w:eastAsia="es-ES"/>
              </w:rPr>
            </w:pPr>
            <w:r w:rsidRPr="00A45970">
              <w:rPr>
                <w:rFonts w:ascii="Times New Roman" w:eastAsia="Times New Roman" w:hAnsi="Times New Roman"/>
                <w:lang w:eastAsia="es-ES"/>
              </w:rPr>
              <w:t>Los esfuerzos de los actores involucrados en la protección de la vaquita marina, dieron lugar también a la publicación el 8 de septiembre de 2005, en el Diari</w:t>
            </w:r>
            <w:r>
              <w:rPr>
                <w:rFonts w:ascii="Times New Roman" w:eastAsia="Times New Roman" w:hAnsi="Times New Roman"/>
                <w:lang w:eastAsia="es-ES"/>
              </w:rPr>
              <w:t xml:space="preserve">o Oficial de la Federación del Acuerdo en mención, </w:t>
            </w:r>
            <w:r w:rsidR="00476290">
              <w:rPr>
                <w:rFonts w:ascii="Times New Roman" w:eastAsia="Times New Roman" w:hAnsi="Times New Roman"/>
                <w:lang w:eastAsia="es-ES"/>
              </w:rPr>
              <w:t>e</w:t>
            </w:r>
            <w:r w:rsidR="00476290" w:rsidRPr="001B7183">
              <w:rPr>
                <w:rFonts w:ascii="Times New Roman" w:eastAsia="Times New Roman" w:hAnsi="Times New Roman"/>
                <w:lang w:eastAsia="es-ES"/>
              </w:rPr>
              <w:t>l área de refugio se divide en dos porciones: La porción dentro del polígono de la</w:t>
            </w:r>
            <w:r w:rsidR="00476290">
              <w:rPr>
                <w:rFonts w:ascii="Times New Roman" w:eastAsia="Times New Roman" w:hAnsi="Times New Roman"/>
                <w:lang w:eastAsia="es-ES"/>
              </w:rPr>
              <w:t xml:space="preserve"> </w:t>
            </w:r>
            <w:r w:rsidR="00476290" w:rsidRPr="001B7183">
              <w:rPr>
                <w:rFonts w:ascii="Times New Roman" w:eastAsia="Times New Roman" w:hAnsi="Times New Roman"/>
                <w:lang w:eastAsia="es-ES"/>
              </w:rPr>
              <w:t>Reserva del Alto Golfo de California y Delta del Río Colorado (RBAGCyDRC), la cual tiene una superficie de 897.09 km2 y la porción que se encuentra fuera de la RBAGCyDRC, la cual tiene una superficie de 366.76 km2. (Figura 2)</w:t>
            </w:r>
          </w:p>
          <w:p w:rsidR="00476290" w:rsidRPr="00EF7347" w:rsidRDefault="00476290" w:rsidP="00476290">
            <w:pPr>
              <w:pStyle w:val="ListParagraph"/>
              <w:spacing w:after="0" w:line="240" w:lineRule="auto"/>
              <w:ind w:left="0"/>
              <w:jc w:val="both"/>
              <w:rPr>
                <w:rFonts w:ascii="Times New Roman" w:eastAsia="Times New Roman" w:hAnsi="Times New Roman"/>
                <w:lang w:eastAsia="es-ES"/>
              </w:rPr>
            </w:pPr>
          </w:p>
          <w:p w:rsidR="00A45970" w:rsidRDefault="00A45970" w:rsidP="00A45970">
            <w:pPr>
              <w:pStyle w:val="ListParagraph"/>
              <w:spacing w:before="75" w:after="75" w:line="240" w:lineRule="auto"/>
              <w:jc w:val="both"/>
              <w:rPr>
                <w:rFonts w:ascii="Times New Roman" w:eastAsia="Times New Roman" w:hAnsi="Times New Roman"/>
                <w:lang w:eastAsia="es-ES"/>
              </w:rPr>
            </w:pPr>
            <w:r w:rsidRPr="00A45970">
              <w:rPr>
                <w:rFonts w:ascii="Times New Roman" w:eastAsia="Times New Roman" w:hAnsi="Times New Roman"/>
                <w:lang w:eastAsia="es-ES"/>
              </w:rPr>
              <w:t xml:space="preserve"> </w:t>
            </w:r>
            <w:r w:rsidR="008B10C9">
              <w:rPr>
                <w:rFonts w:ascii="Times New Roman" w:hAnsi="Times New Roman"/>
                <w:noProof/>
                <w:lang w:val="en-US"/>
              </w:rPr>
              <w:drawing>
                <wp:inline distT="0" distB="0" distL="0" distR="0" wp14:anchorId="6C6E0D06" wp14:editId="54F6A2D4">
                  <wp:extent cx="4876800" cy="3438525"/>
                  <wp:effectExtent l="0" t="0" r="0" b="9525"/>
                  <wp:docPr id="5" name="Imagen 5" descr="reserva%20de%20la%20biosf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reserva%20de%20la%20biosfer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438525"/>
                          </a:xfrm>
                          <a:prstGeom prst="rect">
                            <a:avLst/>
                          </a:prstGeom>
                          <a:ln>
                            <a:noFill/>
                          </a:ln>
                          <a:effectLst/>
                        </pic:spPr>
                      </pic:pic>
                    </a:graphicData>
                  </a:graphic>
                </wp:inline>
              </w:drawing>
            </w:r>
          </w:p>
          <w:p w:rsidR="008B10C9" w:rsidRPr="00A45970" w:rsidRDefault="008B10C9" w:rsidP="00B5562A">
            <w:pPr>
              <w:pStyle w:val="ListParagraph"/>
              <w:spacing w:before="75" w:after="75" w:line="240" w:lineRule="auto"/>
              <w:jc w:val="center"/>
              <w:rPr>
                <w:rFonts w:ascii="Times New Roman" w:eastAsia="Times New Roman" w:hAnsi="Times New Roman"/>
                <w:lang w:eastAsia="es-ES"/>
              </w:rPr>
            </w:pPr>
            <w:r>
              <w:rPr>
                <w:rFonts w:ascii="Times New Roman" w:eastAsia="Times New Roman" w:hAnsi="Times New Roman"/>
                <w:lang w:eastAsia="es-ES"/>
              </w:rPr>
              <w:t>Figura 2.</w:t>
            </w:r>
            <w:r w:rsidR="00B5562A">
              <w:rPr>
                <w:rFonts w:ascii="Times New Roman" w:eastAsia="Times New Roman" w:hAnsi="Times New Roman"/>
                <w:lang w:eastAsia="es-ES"/>
              </w:rPr>
              <w:t xml:space="preserve"> Mapa del Área de Refugio para la Protección de la V</w:t>
            </w:r>
            <w:r w:rsidR="00B5562A" w:rsidRPr="00A45970">
              <w:rPr>
                <w:rFonts w:ascii="Times New Roman" w:eastAsia="Times New Roman" w:hAnsi="Times New Roman"/>
                <w:lang w:eastAsia="es-ES"/>
              </w:rPr>
              <w:t>aquita</w:t>
            </w:r>
            <w:r w:rsidR="00B5562A">
              <w:rPr>
                <w:rFonts w:ascii="Times New Roman" w:eastAsia="Times New Roman" w:hAnsi="Times New Roman"/>
                <w:lang w:eastAsia="es-ES"/>
              </w:rPr>
              <w:t xml:space="preserve"> Marina</w:t>
            </w:r>
            <w:r w:rsidR="005B330C">
              <w:rPr>
                <w:rFonts w:ascii="Times New Roman" w:eastAsia="Times New Roman" w:hAnsi="Times New Roman"/>
                <w:lang w:eastAsia="es-ES"/>
              </w:rPr>
              <w:t xml:space="preserve"> (Tomado de notas internas de la CONAPESCA)</w:t>
            </w:r>
          </w:p>
          <w:p w:rsidR="00A45970" w:rsidRDefault="00A45970" w:rsidP="00A45970">
            <w:pPr>
              <w:pStyle w:val="ListParagraph"/>
              <w:spacing w:after="0" w:line="240" w:lineRule="auto"/>
              <w:ind w:left="0"/>
              <w:jc w:val="both"/>
              <w:rPr>
                <w:rFonts w:ascii="Times New Roman" w:eastAsia="Times New Roman" w:hAnsi="Times New Roman"/>
                <w:lang w:eastAsia="es-ES"/>
              </w:rPr>
            </w:pPr>
          </w:p>
          <w:p w:rsidR="00A45970" w:rsidRDefault="001879C9" w:rsidP="001879C9">
            <w:pPr>
              <w:pStyle w:val="ListParagraph"/>
              <w:spacing w:before="75" w:after="75" w:line="240" w:lineRule="auto"/>
              <w:jc w:val="both"/>
              <w:rPr>
                <w:rFonts w:ascii="Times New Roman" w:eastAsia="Times New Roman" w:hAnsi="Times New Roman"/>
                <w:lang w:eastAsia="es-ES"/>
              </w:rPr>
            </w:pPr>
            <w:r>
              <w:rPr>
                <w:rFonts w:ascii="Times New Roman" w:eastAsia="Times New Roman" w:hAnsi="Times New Roman"/>
                <w:lang w:eastAsia="es-ES"/>
              </w:rPr>
              <w:t>S</w:t>
            </w:r>
            <w:r w:rsidR="003E7B41">
              <w:rPr>
                <w:rFonts w:ascii="Times New Roman" w:eastAsia="Times New Roman" w:hAnsi="Times New Roman"/>
                <w:lang w:eastAsia="es-ES"/>
              </w:rPr>
              <w:t>i</w:t>
            </w:r>
            <w:r>
              <w:rPr>
                <w:rFonts w:ascii="Times New Roman" w:eastAsia="Times New Roman" w:hAnsi="Times New Roman"/>
                <w:lang w:eastAsia="es-ES"/>
              </w:rPr>
              <w:t xml:space="preserve">n embargo el establecimiento de esta área de refugio </w:t>
            </w:r>
            <w:r w:rsidR="001F768E">
              <w:rPr>
                <w:rFonts w:ascii="Times New Roman" w:eastAsia="Times New Roman" w:hAnsi="Times New Roman"/>
                <w:lang w:eastAsia="es-ES"/>
              </w:rPr>
              <w:t xml:space="preserve">no </w:t>
            </w:r>
            <w:r>
              <w:rPr>
                <w:rFonts w:ascii="Times New Roman" w:eastAsia="Times New Roman" w:hAnsi="Times New Roman"/>
                <w:lang w:eastAsia="es-ES"/>
              </w:rPr>
              <w:t>ha sido insuficiente para detener la mortalidad de la vaquita marina, debido a que el CIRVA publicó que dicha mortalidad ha incrementado a un 18% anual, esto se debe a que dicha área no protege toda la zona de distribución de la especie, por lo que las disminuciones drásticas de sus poblaciones continúan acrecentándose.</w:t>
            </w:r>
          </w:p>
          <w:p w:rsidR="00F92717" w:rsidRDefault="00F92717" w:rsidP="001879C9">
            <w:pPr>
              <w:pStyle w:val="ListParagraph"/>
              <w:spacing w:before="75" w:after="75" w:line="240" w:lineRule="auto"/>
              <w:jc w:val="both"/>
              <w:rPr>
                <w:rFonts w:ascii="Times New Roman" w:eastAsia="Times New Roman" w:hAnsi="Times New Roman"/>
                <w:lang w:eastAsia="es-ES"/>
              </w:rPr>
            </w:pPr>
          </w:p>
          <w:p w:rsidR="00E96695" w:rsidRPr="00F92717" w:rsidRDefault="001F768E" w:rsidP="0013790D">
            <w:pPr>
              <w:pStyle w:val="ListParagraph"/>
              <w:numPr>
                <w:ilvl w:val="0"/>
                <w:numId w:val="1"/>
              </w:numPr>
              <w:spacing w:before="75" w:after="75" w:line="240" w:lineRule="auto"/>
              <w:jc w:val="both"/>
              <w:rPr>
                <w:rFonts w:ascii="Times New Roman" w:eastAsia="Times New Roman" w:hAnsi="Times New Roman"/>
                <w:b/>
                <w:lang w:eastAsia="es-ES"/>
              </w:rPr>
            </w:pPr>
            <w:r w:rsidRPr="00F92717">
              <w:rPr>
                <w:rFonts w:ascii="Times New Roman" w:eastAsia="Times New Roman" w:hAnsi="Times New Roman"/>
                <w:b/>
                <w:lang w:eastAsia="es-ES"/>
              </w:rPr>
              <w:t>Programa de Protección de la Vaquita dentro del Área de Refugio ubicada en la porción occidental del Alto Golfo de California, publicado en el Diario Oficial de la Federación en diciembre de 2005.</w:t>
            </w:r>
          </w:p>
          <w:p w:rsidR="00E96695" w:rsidRDefault="00E96695" w:rsidP="00E96695">
            <w:pPr>
              <w:pStyle w:val="ListParagraph"/>
              <w:spacing w:before="75" w:after="75" w:line="240" w:lineRule="auto"/>
              <w:jc w:val="both"/>
              <w:rPr>
                <w:rFonts w:ascii="Times New Roman" w:eastAsia="Times New Roman" w:hAnsi="Times New Roman"/>
                <w:lang w:eastAsia="es-ES"/>
              </w:rPr>
            </w:pPr>
          </w:p>
          <w:p w:rsidR="00E96695" w:rsidRPr="00EF7347" w:rsidRDefault="00E96695" w:rsidP="00E96695">
            <w:pPr>
              <w:pStyle w:val="ListParagraph"/>
              <w:spacing w:before="75" w:after="75" w:line="240" w:lineRule="auto"/>
              <w:jc w:val="both"/>
              <w:rPr>
                <w:rFonts w:ascii="Times New Roman" w:hAnsi="Times New Roman"/>
              </w:rPr>
            </w:pPr>
            <w:r>
              <w:rPr>
                <w:rFonts w:ascii="Times New Roman" w:eastAsia="Times New Roman" w:hAnsi="Times New Roman"/>
                <w:lang w:eastAsia="es-ES"/>
              </w:rPr>
              <w:t xml:space="preserve">El objetivo del programa es </w:t>
            </w:r>
            <w:r w:rsidRPr="00E96695">
              <w:rPr>
                <w:rFonts w:ascii="Times New Roman" w:eastAsia="Times New Roman" w:hAnsi="Times New Roman"/>
                <w:lang w:eastAsia="es-ES"/>
              </w:rPr>
              <w:t xml:space="preserve">establecer las bases y lineamientos generales y específicos de conservación, así como promover las medidas y mecanismos para regular las actividades productivas y la realización de obras, que se pretendan desarrollar en la superficie comprendida dentro del </w:t>
            </w:r>
            <w:r>
              <w:rPr>
                <w:rFonts w:ascii="Times New Roman" w:eastAsia="Times New Roman" w:hAnsi="Times New Roman"/>
                <w:lang w:eastAsia="es-ES"/>
              </w:rPr>
              <w:t xml:space="preserve">área de refugio, de conformidad con el </w:t>
            </w:r>
            <w:r w:rsidRPr="00EF7347">
              <w:rPr>
                <w:rFonts w:ascii="Times New Roman" w:hAnsi="Times New Roman"/>
              </w:rPr>
              <w:t>Artículo 69 de la Ley General de Vida Silvestre</w:t>
            </w:r>
            <w:r w:rsidR="00185B1D">
              <w:rPr>
                <w:rFonts w:ascii="Times New Roman" w:hAnsi="Times New Roman"/>
              </w:rPr>
              <w:t>. No obstante, como se señaló anteriormente, el Programa es exclusivamente para el área de refugio de esta especie, pero se ha documentado que ésta se distribuye en zonas que no son protegidas por el área de refugio por lo que resulta insuficiente este instrumento para atender la problemática descrita.</w:t>
            </w:r>
          </w:p>
          <w:p w:rsidR="001F768E" w:rsidRDefault="001F768E" w:rsidP="001F768E">
            <w:pPr>
              <w:pStyle w:val="ListParagraph"/>
              <w:spacing w:before="75" w:after="75" w:line="240" w:lineRule="auto"/>
              <w:jc w:val="both"/>
              <w:rPr>
                <w:rFonts w:ascii="Times New Roman" w:eastAsia="Times New Roman" w:hAnsi="Times New Roman"/>
                <w:lang w:eastAsia="es-ES"/>
              </w:rPr>
            </w:pPr>
          </w:p>
          <w:p w:rsidR="0013790D" w:rsidRPr="0013790D" w:rsidRDefault="0013790D" w:rsidP="0013790D">
            <w:pPr>
              <w:numPr>
                <w:ilvl w:val="0"/>
                <w:numId w:val="1"/>
              </w:numPr>
              <w:spacing w:after="0" w:line="240" w:lineRule="auto"/>
              <w:jc w:val="both"/>
              <w:rPr>
                <w:rFonts w:ascii="Times New Roman" w:eastAsia="Times New Roman" w:hAnsi="Times New Roman" w:cs="Times New Roman"/>
                <w:b/>
                <w:lang w:eastAsia="es-ES"/>
              </w:rPr>
            </w:pPr>
            <w:r w:rsidRPr="0013790D">
              <w:rPr>
                <w:rFonts w:ascii="Times New Roman" w:eastAsia="Times New Roman" w:hAnsi="Times New Roman" w:cs="Times New Roman"/>
                <w:b/>
                <w:lang w:eastAsia="es-ES"/>
              </w:rPr>
              <w:t>Publicación de la Norma Oficial Mexicana NOM-063-PESC-2005 Pesca r</w:t>
            </w:r>
            <w:r w:rsidR="00034025">
              <w:rPr>
                <w:rFonts w:ascii="Times New Roman" w:eastAsia="Times New Roman" w:hAnsi="Times New Roman" w:cs="Times New Roman"/>
                <w:b/>
                <w:lang w:eastAsia="es-ES"/>
              </w:rPr>
              <w:t>esponsable de curvina golfina (</w:t>
            </w:r>
            <w:r w:rsidR="00034025" w:rsidRPr="00034025">
              <w:rPr>
                <w:rFonts w:ascii="Times New Roman" w:eastAsia="Times New Roman" w:hAnsi="Times New Roman" w:cs="Times New Roman"/>
                <w:b/>
                <w:i/>
                <w:lang w:eastAsia="es-ES"/>
              </w:rPr>
              <w:t>Cynoscion othonopterus</w:t>
            </w:r>
            <w:r w:rsidR="00034025">
              <w:rPr>
                <w:rFonts w:ascii="Times New Roman" w:eastAsia="Times New Roman" w:hAnsi="Times New Roman" w:cs="Times New Roman"/>
                <w:b/>
                <w:lang w:eastAsia="es-ES"/>
              </w:rPr>
              <w:t>)</w:t>
            </w:r>
            <w:r w:rsidRPr="0013790D">
              <w:rPr>
                <w:rFonts w:ascii="Times New Roman" w:eastAsia="Times New Roman" w:hAnsi="Times New Roman" w:cs="Times New Roman"/>
                <w:b/>
                <w:lang w:eastAsia="es-ES"/>
              </w:rPr>
              <w:t xml:space="preserve"> en aguas de jurisdicción federal del Alto Golfo de California y Delta del Río Colorado. Especificaciones para su aprovechamiento</w:t>
            </w:r>
            <w:r w:rsidR="00D04164">
              <w:rPr>
                <w:rFonts w:ascii="Times New Roman" w:eastAsia="Times New Roman" w:hAnsi="Times New Roman" w:cs="Times New Roman"/>
                <w:b/>
                <w:lang w:eastAsia="es-ES"/>
              </w:rPr>
              <w:t>, publicada en el Diario Oficial de la Federación el 16 de agosto de 2007.</w:t>
            </w:r>
          </w:p>
          <w:p w:rsidR="0013790D" w:rsidRPr="0013790D" w:rsidRDefault="0013790D" w:rsidP="0013790D">
            <w:pPr>
              <w:spacing w:after="0" w:line="240" w:lineRule="auto"/>
              <w:ind w:left="720"/>
              <w:jc w:val="both"/>
              <w:rPr>
                <w:rFonts w:ascii="Times New Roman" w:hAnsi="Times New Roman" w:cs="Times New Roman"/>
              </w:rPr>
            </w:pPr>
          </w:p>
          <w:p w:rsidR="00E8570D" w:rsidRDefault="00E8570D" w:rsidP="00E8570D">
            <w:pPr>
              <w:spacing w:after="0" w:line="240" w:lineRule="auto"/>
              <w:ind w:left="720"/>
              <w:jc w:val="both"/>
              <w:rPr>
                <w:rFonts w:ascii="Times New Roman" w:hAnsi="Times New Roman" w:cs="Times New Roman"/>
              </w:rPr>
            </w:pPr>
          </w:p>
          <w:p w:rsidR="00397B89" w:rsidRPr="00E72361" w:rsidRDefault="00E8570D" w:rsidP="00E36791">
            <w:pPr>
              <w:spacing w:after="0" w:line="240" w:lineRule="auto"/>
              <w:ind w:left="720"/>
              <w:jc w:val="both"/>
              <w:rPr>
                <w:rFonts w:ascii="Verdana" w:eastAsia="Times New Roman" w:hAnsi="Verdana" w:cs="Times New Roman"/>
                <w:color w:val="365F91"/>
                <w:sz w:val="18"/>
                <w:szCs w:val="18"/>
                <w:lang w:eastAsia="es-MX"/>
              </w:rPr>
            </w:pPr>
            <w:r>
              <w:rPr>
                <w:rFonts w:ascii="Times New Roman" w:hAnsi="Times New Roman" w:cs="Times New Roman"/>
              </w:rPr>
              <w:t>Debido a que existía la probabilidad de que durante las operaciones de pesca de curvina golfina existiera algún efecto sobre otras especies como la vaquita marina y la totoaba, en 2005 se publicó la NOM-063, donde se estableció en el m</w:t>
            </w:r>
            <w:r w:rsidR="00E36791">
              <w:rPr>
                <w:rFonts w:ascii="Times New Roman" w:hAnsi="Times New Roman" w:cs="Times New Roman"/>
              </w:rPr>
              <w:t>arco regulatorio de la misma, qu</w:t>
            </w:r>
            <w:r>
              <w:rPr>
                <w:rFonts w:ascii="Times New Roman" w:hAnsi="Times New Roman" w:cs="Times New Roman"/>
              </w:rPr>
              <w:t>e</w:t>
            </w:r>
            <w:r w:rsidR="00E36791">
              <w:rPr>
                <w:rFonts w:ascii="Times New Roman" w:hAnsi="Times New Roman" w:cs="Times New Roman"/>
              </w:rPr>
              <w:t xml:space="preserve"> sólo se autorizaba la pesca de esta especie con red agallera de monofilamento de 14.6 cm (5 ¾ pulgadas) de luz de malla y un máximo de 293 metros (160 brazas) de paño relingado de longitud y una línea de mano por pescador, con el objetivo de contribuir a un aprovechamiento responsable de la curvina y evitar la captura de especies no objetivo, para tal efecto </w:t>
            </w:r>
            <w:r w:rsidR="0013790D" w:rsidRPr="00EF7347">
              <w:rPr>
                <w:rFonts w:ascii="Times New Roman" w:hAnsi="Times New Roman" w:cs="Times New Roman"/>
              </w:rPr>
              <w:t xml:space="preserve">en su momento, se aplicó un programa de sustitución de redes agalleras para beneficiar a los afectados con la publicación de </w:t>
            </w:r>
            <w:smartTag w:uri="urn:schemas-microsoft-com:office:smarttags" w:element="PersonName">
              <w:smartTagPr>
                <w:attr w:name="ProductID" w:val="la Norma."/>
              </w:smartTagPr>
              <w:r w:rsidR="0013790D" w:rsidRPr="00EF7347">
                <w:rPr>
                  <w:rFonts w:ascii="Times New Roman" w:hAnsi="Times New Roman" w:cs="Times New Roman"/>
                </w:rPr>
                <w:t>la Norma.</w:t>
              </w:r>
            </w:smartTag>
            <w:r w:rsidR="0013790D" w:rsidRPr="00EF7347">
              <w:rPr>
                <w:rFonts w:ascii="Times New Roman" w:hAnsi="Times New Roman" w:cs="Times New Roman"/>
              </w:rPr>
              <w:t xml:space="preserve"> </w:t>
            </w:r>
            <w:r w:rsidR="00E36791">
              <w:rPr>
                <w:rFonts w:ascii="Times New Roman" w:hAnsi="Times New Roman" w:cs="Times New Roman"/>
              </w:rPr>
              <w:t>Sin embargo, esta Norma Oficial Mexicana resulta insuficiente para atacar la problemática de la mortalidad de la vaquita marina.</w:t>
            </w:r>
            <w:r w:rsidR="00E36791" w:rsidRPr="00E72361">
              <w:rPr>
                <w:rFonts w:ascii="Verdana" w:eastAsia="Times New Roman" w:hAnsi="Verdana"/>
                <w:color w:val="365F91"/>
                <w:sz w:val="18"/>
                <w:szCs w:val="18"/>
                <w:lang w:eastAsia="es-MX"/>
              </w:rPr>
              <w:t xml:space="preserve"> </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II.- IDENTIFICACIÓN DE LAS POSIBLES ALTERNATIVAS A LA REGULACIÓN</w:t>
      </w:r>
    </w:p>
    <w:p w:rsidR="00E72361" w:rsidRPr="00E72361" w:rsidRDefault="00E72361" w:rsidP="00E72361">
      <w:pPr>
        <w:spacing w:after="0" w:line="240" w:lineRule="auto"/>
        <w:rPr>
          <w:rFonts w:ascii="Calibri" w:eastAsia="Times New Roman" w:hAnsi="Calibri" w:cs="Times New Roman"/>
          <w:b/>
          <w:bCs/>
          <w:color w:val="365F91"/>
          <w:sz w:val="18"/>
          <w:szCs w:val="18"/>
          <w:lang w:eastAsia="es-MX"/>
        </w:rPr>
      </w:pPr>
      <w:r w:rsidRPr="00E72361">
        <w:rPr>
          <w:rFonts w:ascii="Calibri" w:eastAsia="Times New Roman" w:hAnsi="Calibri" w:cs="Times New Roman"/>
          <w:b/>
          <w:bCs/>
          <w:color w:val="365F91"/>
          <w:sz w:val="18"/>
          <w:szCs w:val="18"/>
          <w:lang w:eastAsia="es-MX"/>
        </w:rPr>
        <w:t>4. Señale y compare las alternativas con que se podría resolver la problemática que fueron evaluadas, incluyendo la opción de no emitir la regulación. Asimismo, indique para cada una de las alternativas consideradas una estimación de los costos y beneficios que implicaría su instrumentación.</w:t>
      </w: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rPr>
          <w:hidden/>
        </w:trPr>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vanish/>
                <w:color w:val="365F91"/>
                <w:sz w:val="18"/>
                <w:szCs w:val="18"/>
                <w:lang w:eastAsia="es-MX"/>
              </w:rPr>
            </w:pPr>
          </w:p>
        </w:tc>
      </w:tr>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5E54D8">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Descripción de las alternativas y estimación de los costos y beneficios.</w:t>
            </w:r>
            <w:r w:rsidRPr="00E72361">
              <w:rPr>
                <w:rFonts w:ascii="Verdana" w:eastAsia="Times New Roman" w:hAnsi="Verdana" w:cs="Times New Roman"/>
                <w:color w:val="365F91"/>
                <w:sz w:val="18"/>
                <w:szCs w:val="18"/>
                <w:lang w:eastAsia="es-MX"/>
              </w:rPr>
              <w:br/>
            </w:r>
          </w:p>
          <w:p w:rsidR="005E54D8" w:rsidRPr="005E54D8" w:rsidRDefault="005E54D8" w:rsidP="005E54D8">
            <w:pPr>
              <w:spacing w:before="75" w:after="75" w:line="240" w:lineRule="auto"/>
              <w:rPr>
                <w:rFonts w:ascii="Verdana" w:eastAsia="Times New Roman" w:hAnsi="Verdana" w:cs="Times New Roman"/>
                <w:b/>
                <w:sz w:val="18"/>
                <w:szCs w:val="18"/>
                <w:lang w:eastAsia="es-MX"/>
              </w:rPr>
            </w:pPr>
            <w:r w:rsidRPr="005E54D8">
              <w:rPr>
                <w:rFonts w:ascii="Verdana" w:eastAsia="Times New Roman" w:hAnsi="Verdana" w:cs="Times New Roman"/>
                <w:b/>
                <w:sz w:val="18"/>
                <w:szCs w:val="18"/>
                <w:lang w:eastAsia="es-MX"/>
              </w:rPr>
              <w:t>No emitir regulación alguna</w:t>
            </w:r>
          </w:p>
          <w:p w:rsidR="005E54D8" w:rsidRDefault="005E54D8" w:rsidP="005E54D8">
            <w:pPr>
              <w:spacing w:before="75" w:after="75" w:line="240" w:lineRule="auto"/>
              <w:jc w:val="both"/>
              <w:rPr>
                <w:rFonts w:ascii="Verdana" w:eastAsia="Times New Roman" w:hAnsi="Verdana" w:cs="Times New Roman"/>
                <w:sz w:val="18"/>
                <w:szCs w:val="18"/>
                <w:lang w:eastAsia="es-MX"/>
              </w:rPr>
            </w:pPr>
            <w:r w:rsidRPr="00651030">
              <w:rPr>
                <w:rFonts w:ascii="Verdana" w:eastAsia="Times New Roman" w:hAnsi="Verdana" w:cs="Times New Roman"/>
                <w:sz w:val="18"/>
                <w:szCs w:val="18"/>
                <w:lang w:eastAsia="es-MX"/>
              </w:rPr>
              <w:t xml:space="preserve">No emitir regulación alguna no solucionaría la problemática descrita anteriormente, </w:t>
            </w:r>
            <w:r w:rsidR="00F665EB">
              <w:rPr>
                <w:rFonts w:ascii="Verdana" w:eastAsia="Times New Roman" w:hAnsi="Verdana" w:cs="Times New Roman"/>
                <w:sz w:val="18"/>
                <w:szCs w:val="18"/>
                <w:lang w:eastAsia="es-MX"/>
              </w:rPr>
              <w:t xml:space="preserve">ya que a pesar de las medidas regulatorias implementadas actualmente, </w:t>
            </w:r>
            <w:r w:rsidR="00824421">
              <w:rPr>
                <w:rFonts w:ascii="Verdana" w:eastAsia="Times New Roman" w:hAnsi="Verdana" w:cs="Times New Roman"/>
                <w:sz w:val="18"/>
                <w:szCs w:val="18"/>
                <w:lang w:eastAsia="es-MX"/>
              </w:rPr>
              <w:t xml:space="preserve">la tasa de disminución </w:t>
            </w:r>
            <w:r w:rsidR="00300B9C">
              <w:rPr>
                <w:rFonts w:ascii="Verdana" w:eastAsia="Times New Roman" w:hAnsi="Verdana" w:cs="Times New Roman"/>
                <w:sz w:val="18"/>
                <w:szCs w:val="18"/>
                <w:lang w:eastAsia="es-MX"/>
              </w:rPr>
              <w:t xml:space="preserve">de la población de vaquita marina ha incrementado en los últimos 15 años (Ver figura 1), siendo que actualmente incrementó la pendiente </w:t>
            </w:r>
            <w:r w:rsidR="00F569E9">
              <w:rPr>
                <w:rFonts w:ascii="Verdana" w:eastAsia="Times New Roman" w:hAnsi="Verdana" w:cs="Times New Roman"/>
                <w:sz w:val="18"/>
                <w:szCs w:val="18"/>
                <w:lang w:eastAsia="es-MX"/>
              </w:rPr>
              <w:t>negativa</w:t>
            </w:r>
            <w:r w:rsidR="00300B9C">
              <w:rPr>
                <w:rFonts w:ascii="Verdana" w:eastAsia="Times New Roman" w:hAnsi="Verdana" w:cs="Times New Roman"/>
                <w:sz w:val="18"/>
                <w:szCs w:val="18"/>
                <w:lang w:eastAsia="es-MX"/>
              </w:rPr>
              <w:t xml:space="preserve"> de esta especie a un 18% anual desde el 2012 y el CIRVA señala que de continuar</w:t>
            </w:r>
            <w:r w:rsidR="00F7205E">
              <w:rPr>
                <w:rFonts w:ascii="Verdana" w:eastAsia="Times New Roman" w:hAnsi="Verdana" w:cs="Times New Roman"/>
                <w:sz w:val="18"/>
                <w:szCs w:val="18"/>
                <w:lang w:eastAsia="es-MX"/>
              </w:rPr>
              <w:t xml:space="preserve"> en el esquema de manejo actual y sin eliminar la pesca con redes de enmalle, </w:t>
            </w:r>
            <w:r w:rsidR="00300B9C">
              <w:rPr>
                <w:rFonts w:ascii="Verdana" w:eastAsia="Times New Roman" w:hAnsi="Verdana" w:cs="Times New Roman"/>
                <w:sz w:val="18"/>
                <w:szCs w:val="18"/>
                <w:lang w:eastAsia="es-MX"/>
              </w:rPr>
              <w:t>la vaquita marina se extinguirá en 2018.</w:t>
            </w:r>
          </w:p>
          <w:p w:rsidR="00C22F3B" w:rsidRDefault="00C22F3B" w:rsidP="005E54D8">
            <w:pPr>
              <w:spacing w:before="75" w:after="75" w:line="240" w:lineRule="auto"/>
              <w:jc w:val="both"/>
              <w:rPr>
                <w:rFonts w:ascii="Verdana" w:eastAsia="Times New Roman" w:hAnsi="Verdana" w:cs="Times New Roman"/>
                <w:sz w:val="18"/>
                <w:szCs w:val="18"/>
                <w:lang w:eastAsia="es-MX"/>
              </w:rPr>
            </w:pPr>
          </w:p>
          <w:p w:rsidR="005E54D8" w:rsidRPr="005E54D8" w:rsidRDefault="005E54D8" w:rsidP="005E54D8">
            <w:pPr>
              <w:spacing w:before="75" w:after="75" w:line="240" w:lineRule="auto"/>
              <w:jc w:val="both"/>
              <w:rPr>
                <w:rFonts w:ascii="Verdana" w:eastAsia="Times New Roman" w:hAnsi="Verdana" w:cs="Times New Roman"/>
                <w:b/>
                <w:sz w:val="18"/>
                <w:szCs w:val="18"/>
                <w:lang w:eastAsia="es-MX"/>
              </w:rPr>
            </w:pPr>
            <w:r w:rsidRPr="005E54D8">
              <w:rPr>
                <w:rFonts w:ascii="Verdana" w:eastAsia="Times New Roman" w:hAnsi="Verdana" w:cs="Times New Roman"/>
                <w:b/>
                <w:sz w:val="18"/>
                <w:szCs w:val="18"/>
                <w:lang w:eastAsia="es-MX"/>
              </w:rPr>
              <w:t>Esquemas voluntarios</w:t>
            </w:r>
          </w:p>
          <w:p w:rsidR="005E54D8" w:rsidRDefault="005E54D8" w:rsidP="005E54D8">
            <w:pPr>
              <w:spacing w:before="75" w:after="75" w:line="240" w:lineRule="auto"/>
              <w:jc w:val="both"/>
              <w:rPr>
                <w:rFonts w:ascii="Verdana" w:eastAsia="Times New Roman" w:hAnsi="Verdana" w:cs="Times New Roman"/>
                <w:sz w:val="18"/>
                <w:szCs w:val="18"/>
                <w:lang w:eastAsia="es-MX"/>
              </w:rPr>
            </w:pPr>
            <w:r w:rsidRPr="00E13735">
              <w:rPr>
                <w:rFonts w:ascii="Verdana" w:eastAsia="Times New Roman" w:hAnsi="Verdana" w:cs="Times New Roman"/>
                <w:sz w:val="18"/>
                <w:szCs w:val="18"/>
                <w:lang w:eastAsia="es-MX"/>
              </w:rPr>
              <w:t xml:space="preserve">Los esquemas voluntarios si bien son mecanismos para fortalecer los esquemas de participación ciudadana en un marco de compromiso y responsabilidad, puede que al no ser una medida de carácter obligatorio algunos permisionarios o concesionarios involucrados en la toma de decisión </w:t>
            </w:r>
            <w:r w:rsidR="00C03337">
              <w:rPr>
                <w:rFonts w:ascii="Verdana" w:eastAsia="Times New Roman" w:hAnsi="Verdana" w:cs="Times New Roman"/>
                <w:sz w:val="18"/>
                <w:szCs w:val="18"/>
                <w:lang w:eastAsia="es-MX"/>
              </w:rPr>
              <w:t>opten por no</w:t>
            </w:r>
            <w:r w:rsidRPr="00E13735">
              <w:rPr>
                <w:rFonts w:ascii="Verdana" w:eastAsia="Times New Roman" w:hAnsi="Verdana" w:cs="Times New Roman"/>
                <w:sz w:val="18"/>
                <w:szCs w:val="18"/>
                <w:lang w:eastAsia="es-MX"/>
              </w:rPr>
              <w:t xml:space="preserve"> continuar con la medida de manejo adoptada voluntariamente, toda vez que al no ser obligatoria la autoridad no tiene facultad para sancionar el incumplimiento del acuerdo. Es por ello que esta alternativa no sería suficiente para resolver la problemática descrita anteriormente.</w:t>
            </w:r>
          </w:p>
          <w:p w:rsidR="005E54D8" w:rsidRDefault="005E54D8" w:rsidP="005E54D8">
            <w:pPr>
              <w:spacing w:before="75" w:after="75" w:line="240" w:lineRule="auto"/>
              <w:jc w:val="both"/>
              <w:rPr>
                <w:rFonts w:ascii="Verdana" w:eastAsia="Times New Roman" w:hAnsi="Verdana" w:cs="Times New Roman"/>
                <w:sz w:val="18"/>
                <w:szCs w:val="18"/>
                <w:lang w:eastAsia="es-MX"/>
              </w:rPr>
            </w:pPr>
          </w:p>
          <w:p w:rsidR="005E54D8" w:rsidRPr="005E54D8" w:rsidRDefault="005E54D8" w:rsidP="005E54D8">
            <w:pPr>
              <w:spacing w:before="75" w:after="75" w:line="240" w:lineRule="auto"/>
              <w:jc w:val="both"/>
              <w:rPr>
                <w:rFonts w:ascii="Verdana" w:eastAsia="Times New Roman" w:hAnsi="Verdana" w:cs="Times New Roman"/>
                <w:b/>
                <w:sz w:val="18"/>
                <w:szCs w:val="18"/>
                <w:lang w:eastAsia="es-MX"/>
              </w:rPr>
            </w:pPr>
            <w:r w:rsidRPr="005E54D8">
              <w:rPr>
                <w:rFonts w:ascii="Verdana" w:eastAsia="Times New Roman" w:hAnsi="Verdana" w:cs="Times New Roman"/>
                <w:b/>
                <w:sz w:val="18"/>
                <w:szCs w:val="18"/>
                <w:lang w:eastAsia="es-MX"/>
              </w:rPr>
              <w:t>Incentivos económicos</w:t>
            </w:r>
          </w:p>
          <w:p w:rsidR="005E54D8" w:rsidRDefault="005E54D8" w:rsidP="005E54D8">
            <w:pPr>
              <w:spacing w:before="75" w:after="75" w:line="240" w:lineRule="auto"/>
              <w:jc w:val="both"/>
              <w:rPr>
                <w:rFonts w:ascii="Verdana" w:eastAsia="Times New Roman" w:hAnsi="Verdana" w:cs="Times New Roman"/>
                <w:sz w:val="18"/>
                <w:szCs w:val="18"/>
                <w:lang w:eastAsia="es-MX"/>
              </w:rPr>
            </w:pPr>
            <w:r w:rsidRPr="00E13735">
              <w:rPr>
                <w:rFonts w:ascii="Verdana" w:eastAsia="Times New Roman" w:hAnsi="Verdana" w:cs="Times New Roman"/>
                <w:sz w:val="18"/>
                <w:szCs w:val="18"/>
                <w:lang w:eastAsia="es-MX"/>
              </w:rPr>
              <w:t xml:space="preserve">No se considera viable implementar como medida de manejo el otorgamiento de incentivos económicos en razón que resulta complejo integrar los intereses de cada permisionario o concesionario, aunado a que no existe asignación presupuestal para otorgar este tipo de incentivos </w:t>
            </w:r>
            <w:r w:rsidR="00CC4480">
              <w:rPr>
                <w:rFonts w:ascii="Verdana" w:eastAsia="Times New Roman" w:hAnsi="Verdana" w:cs="Times New Roman"/>
                <w:sz w:val="18"/>
                <w:szCs w:val="18"/>
                <w:lang w:eastAsia="es-MX"/>
              </w:rPr>
              <w:t xml:space="preserve">a </w:t>
            </w:r>
            <w:r w:rsidR="006D244F">
              <w:rPr>
                <w:rFonts w:ascii="Verdana" w:eastAsia="Times New Roman" w:hAnsi="Verdana" w:cs="Times New Roman"/>
                <w:sz w:val="18"/>
                <w:szCs w:val="18"/>
                <w:lang w:eastAsia="es-MX"/>
              </w:rPr>
              <w:t xml:space="preserve">más de </w:t>
            </w:r>
            <w:r w:rsidR="00CC4480">
              <w:rPr>
                <w:rFonts w:ascii="Verdana" w:eastAsia="Times New Roman" w:hAnsi="Verdana" w:cs="Times New Roman"/>
                <w:sz w:val="18"/>
                <w:szCs w:val="18"/>
                <w:lang w:eastAsia="es-MX"/>
              </w:rPr>
              <w:t xml:space="preserve">800 permisionarios </w:t>
            </w:r>
            <w:r w:rsidRPr="00E13735">
              <w:rPr>
                <w:rFonts w:ascii="Verdana" w:eastAsia="Times New Roman" w:hAnsi="Verdana" w:cs="Times New Roman"/>
                <w:sz w:val="18"/>
                <w:szCs w:val="18"/>
                <w:lang w:eastAsia="es-MX"/>
              </w:rPr>
              <w:t>que partici</w:t>
            </w:r>
            <w:r w:rsidR="00CC4480">
              <w:rPr>
                <w:rFonts w:ascii="Verdana" w:eastAsia="Times New Roman" w:hAnsi="Verdana" w:cs="Times New Roman"/>
                <w:sz w:val="18"/>
                <w:szCs w:val="18"/>
                <w:lang w:eastAsia="es-MX"/>
              </w:rPr>
              <w:t>pan activamente en</w:t>
            </w:r>
            <w:r w:rsidR="00615693">
              <w:rPr>
                <w:rFonts w:ascii="Verdana" w:eastAsia="Times New Roman" w:hAnsi="Verdana" w:cs="Times New Roman"/>
                <w:sz w:val="18"/>
                <w:szCs w:val="18"/>
                <w:lang w:eastAsia="es-MX"/>
              </w:rPr>
              <w:t xml:space="preserve"> la</w:t>
            </w:r>
            <w:r w:rsidR="00CC4480">
              <w:rPr>
                <w:rFonts w:ascii="Verdana" w:eastAsia="Times New Roman" w:hAnsi="Verdana" w:cs="Times New Roman"/>
                <w:sz w:val="18"/>
                <w:szCs w:val="18"/>
                <w:lang w:eastAsia="es-MX"/>
              </w:rPr>
              <w:t xml:space="preserve"> pesquería</w:t>
            </w:r>
            <w:r w:rsidR="00615693">
              <w:rPr>
                <w:rFonts w:ascii="Verdana" w:eastAsia="Times New Roman" w:hAnsi="Verdana" w:cs="Times New Roman"/>
                <w:sz w:val="18"/>
                <w:szCs w:val="18"/>
                <w:lang w:eastAsia="es-MX"/>
              </w:rPr>
              <w:t xml:space="preserve"> ribereña con redes agalleras, palangres o cimbras en el Norte del Alto Golfo de California.</w:t>
            </w:r>
            <w:r w:rsidRPr="00E13735">
              <w:rPr>
                <w:rFonts w:ascii="Verdana" w:eastAsia="Times New Roman" w:hAnsi="Verdana" w:cs="Times New Roman"/>
                <w:sz w:val="18"/>
                <w:szCs w:val="18"/>
                <w:lang w:eastAsia="es-MX"/>
              </w:rPr>
              <w:t xml:space="preserve"> Así mismo al otorgar incentivos económicos, la autoridad pesquera corre el riesgo de que al ser el respeto de lo acordado un deber por efecto de recibir una cantidad de dinero, en el momento que los pescadores ya no cuenten con este apoyo se incumpla lo acordado.</w:t>
            </w:r>
          </w:p>
          <w:p w:rsidR="00F665EB" w:rsidRPr="00E72361" w:rsidRDefault="00F665EB" w:rsidP="005E54D8">
            <w:pPr>
              <w:spacing w:before="75" w:after="75" w:line="240" w:lineRule="auto"/>
              <w:rPr>
                <w:rFonts w:ascii="Verdana" w:eastAsia="Times New Roman" w:hAnsi="Verdana" w:cs="Times New Roman"/>
                <w:color w:val="365F91"/>
                <w:sz w:val="18"/>
                <w:szCs w:val="18"/>
                <w:lang w:eastAsia="es-MX"/>
              </w:rPr>
            </w:pPr>
            <w:r>
              <w:rPr>
                <w:rFonts w:ascii="Verdana" w:eastAsia="Times New Roman" w:hAnsi="Verdana" w:cs="Times New Roman"/>
                <w:color w:val="365F91"/>
                <w:sz w:val="18"/>
                <w:szCs w:val="18"/>
                <w:lang w:eastAsia="es-MX"/>
              </w:rPr>
              <w:t xml:space="preserve"> </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2E69DF">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5. Justifique las razones por las que la regulación propuesta es considerada la mejor opción para atender la problemática señalada.</w:t>
            </w:r>
          </w:p>
          <w:p w:rsidR="002E69DF" w:rsidRDefault="002E69DF" w:rsidP="002E69DF">
            <w:pPr>
              <w:spacing w:before="75" w:after="75" w:line="240" w:lineRule="auto"/>
              <w:rPr>
                <w:rFonts w:ascii="Verdana" w:eastAsia="Times New Roman" w:hAnsi="Verdana" w:cs="Times New Roman"/>
                <w:color w:val="365F91"/>
                <w:sz w:val="18"/>
                <w:szCs w:val="18"/>
                <w:lang w:eastAsia="es-MX"/>
              </w:rPr>
            </w:pPr>
          </w:p>
          <w:p w:rsidR="002E69DF" w:rsidRDefault="00E259F0" w:rsidP="00CB7F4C">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El instrumento regulatorio que nos ocupa, es considerad</w:t>
            </w:r>
            <w:r w:rsidR="00B84D59">
              <w:rPr>
                <w:rFonts w:ascii="Verdana" w:eastAsia="Times New Roman" w:hAnsi="Verdana" w:cs="Times New Roman"/>
                <w:sz w:val="18"/>
                <w:szCs w:val="18"/>
                <w:lang w:eastAsia="es-MX"/>
              </w:rPr>
              <w:t>o</w:t>
            </w:r>
            <w:r>
              <w:rPr>
                <w:rFonts w:ascii="Verdana" w:eastAsia="Times New Roman" w:hAnsi="Verdana" w:cs="Times New Roman"/>
                <w:sz w:val="18"/>
                <w:szCs w:val="18"/>
                <w:lang w:eastAsia="es-MX"/>
              </w:rPr>
              <w:t xml:space="preserve"> la mejor opción</w:t>
            </w:r>
            <w:r w:rsidR="00FE0CA1">
              <w:rPr>
                <w:rFonts w:ascii="Verdana" w:eastAsia="Times New Roman" w:hAnsi="Verdana" w:cs="Times New Roman"/>
                <w:sz w:val="18"/>
                <w:szCs w:val="18"/>
                <w:lang w:eastAsia="es-MX"/>
              </w:rPr>
              <w:t xml:space="preserve"> para atender la problemática señalada</w:t>
            </w:r>
            <w:r>
              <w:rPr>
                <w:rFonts w:ascii="Verdana" w:eastAsia="Times New Roman" w:hAnsi="Verdana" w:cs="Times New Roman"/>
                <w:sz w:val="18"/>
                <w:szCs w:val="18"/>
                <w:lang w:eastAsia="es-MX"/>
              </w:rPr>
              <w:t xml:space="preserve"> </w:t>
            </w:r>
            <w:r w:rsidR="00B84D59">
              <w:rPr>
                <w:rFonts w:ascii="Verdana" w:eastAsia="Times New Roman" w:hAnsi="Verdana" w:cs="Times New Roman"/>
                <w:sz w:val="18"/>
                <w:szCs w:val="18"/>
                <w:lang w:eastAsia="es-MX"/>
              </w:rPr>
              <w:t>dado que con la aplicación de las medidas cons</w:t>
            </w:r>
            <w:r w:rsidR="009A7F79">
              <w:rPr>
                <w:rFonts w:ascii="Verdana" w:eastAsia="Times New Roman" w:hAnsi="Verdana" w:cs="Times New Roman"/>
                <w:sz w:val="18"/>
                <w:szCs w:val="18"/>
                <w:lang w:eastAsia="es-MX"/>
              </w:rPr>
              <w:t xml:space="preserve">ideradas en el Acuerdo se contribuirá a la recuperación de la vaquita marina en el </w:t>
            </w:r>
            <w:r w:rsidR="008378C7">
              <w:rPr>
                <w:rFonts w:ascii="Verdana" w:eastAsia="Times New Roman" w:hAnsi="Verdana" w:cs="Times New Roman"/>
                <w:sz w:val="18"/>
                <w:szCs w:val="18"/>
                <w:lang w:eastAsia="es-MX"/>
              </w:rPr>
              <w:t>mediano y largo plazo.</w:t>
            </w:r>
          </w:p>
          <w:p w:rsidR="007E01B1" w:rsidRDefault="007E01B1" w:rsidP="009A7F79">
            <w:pPr>
              <w:spacing w:before="75" w:after="75" w:line="240" w:lineRule="auto"/>
              <w:rPr>
                <w:rFonts w:ascii="Verdana" w:eastAsia="Times New Roman" w:hAnsi="Verdana" w:cs="Times New Roman"/>
                <w:sz w:val="18"/>
                <w:szCs w:val="18"/>
                <w:lang w:eastAsia="es-MX"/>
              </w:rPr>
            </w:pPr>
          </w:p>
          <w:p w:rsidR="007E01B1" w:rsidRDefault="007E01B1" w:rsidP="00CB7F4C">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Los resultados del “Vaquita Project final report” (Anexo a la MIR), señalan que la sola prohibición de la pesca de camarón con chinchorro de línea sin ampliar el área de refugio de la vaquita marina, nunca tendrá resultados positivos en el crecimiento de su población (ver página 62)</w:t>
            </w:r>
            <w:r w:rsidR="00D25010">
              <w:rPr>
                <w:rFonts w:ascii="Verdana" w:eastAsia="Times New Roman" w:hAnsi="Verdana" w:cs="Times New Roman"/>
                <w:sz w:val="18"/>
                <w:szCs w:val="18"/>
                <w:lang w:eastAsia="es-MX"/>
              </w:rPr>
              <w:t>.</w:t>
            </w:r>
          </w:p>
          <w:p w:rsidR="00D25010" w:rsidRDefault="00D25010" w:rsidP="00CB7F4C">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 xml:space="preserve">En este mismo contexto, respecto a los </w:t>
            </w:r>
            <w:r w:rsidR="00FA76EF">
              <w:rPr>
                <w:rFonts w:ascii="Verdana" w:eastAsia="Times New Roman" w:hAnsi="Verdana" w:cs="Times New Roman"/>
                <w:sz w:val="18"/>
                <w:szCs w:val="18"/>
                <w:lang w:eastAsia="es-MX"/>
              </w:rPr>
              <w:t>escenarios de política pesquera que deben implementarse para tener una mayor tasa de recuperación de dicho cetáceo</w:t>
            </w:r>
            <w:r w:rsidR="00DD3489">
              <w:rPr>
                <w:rFonts w:ascii="Verdana" w:eastAsia="Times New Roman" w:hAnsi="Verdana" w:cs="Times New Roman"/>
                <w:sz w:val="18"/>
                <w:szCs w:val="18"/>
                <w:lang w:eastAsia="es-MX"/>
              </w:rPr>
              <w:t xml:space="preserve"> (ver figura 3)</w:t>
            </w:r>
            <w:r w:rsidR="00FA76EF">
              <w:rPr>
                <w:rFonts w:ascii="Verdana" w:eastAsia="Times New Roman" w:hAnsi="Verdana" w:cs="Times New Roman"/>
                <w:sz w:val="18"/>
                <w:szCs w:val="18"/>
                <w:lang w:eastAsia="es-MX"/>
              </w:rPr>
              <w:t xml:space="preserve">, se encuentra </w:t>
            </w:r>
            <w:r w:rsidR="00DD3489">
              <w:rPr>
                <w:rFonts w:ascii="Verdana" w:eastAsia="Times New Roman" w:hAnsi="Verdana" w:cs="Times New Roman"/>
                <w:sz w:val="18"/>
                <w:szCs w:val="18"/>
                <w:lang w:eastAsia="es-MX"/>
              </w:rPr>
              <w:t xml:space="preserve">la prohibición de </w:t>
            </w:r>
            <w:r w:rsidR="00DE706C">
              <w:rPr>
                <w:rFonts w:ascii="Verdana" w:eastAsia="Times New Roman" w:hAnsi="Verdana" w:cs="Times New Roman"/>
                <w:sz w:val="18"/>
                <w:szCs w:val="18"/>
                <w:lang w:eastAsia="es-MX"/>
              </w:rPr>
              <w:t>la pesca de camarón y escama, la cual contribuirá a incrementar la tasa de crecimiento en un 4% comparado con otras políticas encaminadas a este objetivo, tal como el cierre de la pesca de camarón o de escama por si solos, no obstante, en siguientes numerales se analizará y describirán los costos y beneficios por la implementación de las disposiciones de este instrumento regulatorio.</w:t>
            </w:r>
          </w:p>
          <w:p w:rsidR="00D25010" w:rsidRDefault="00D25010" w:rsidP="007E01B1">
            <w:pPr>
              <w:spacing w:before="75" w:after="75" w:line="240" w:lineRule="auto"/>
              <w:rPr>
                <w:rFonts w:ascii="Verdana" w:eastAsia="Times New Roman" w:hAnsi="Verdana" w:cs="Times New Roman"/>
                <w:sz w:val="18"/>
                <w:szCs w:val="18"/>
                <w:lang w:eastAsia="es-MX"/>
              </w:rPr>
            </w:pPr>
          </w:p>
          <w:p w:rsidR="00D25010" w:rsidRDefault="00D25010" w:rsidP="00D25010">
            <w:pPr>
              <w:spacing w:before="75" w:after="75" w:line="240" w:lineRule="auto"/>
            </w:pPr>
            <w:r>
              <w:object w:dxaOrig="10950" w:dyaOrig="7605">
                <v:shape id="_x0000_i1049" type="#_x0000_t75" style="width:409.5pt;height:284.25pt" o:ole="">
                  <v:imagedata r:id="rId25" o:title=""/>
                </v:shape>
                <o:OLEObject Type="Embed" ProgID="PBrush" ShapeID="_x0000_i1049" DrawAspect="Content" ObjectID="_1496420651" r:id="rId26"/>
              </w:object>
            </w:r>
          </w:p>
          <w:p w:rsidR="00D25010" w:rsidRPr="00E72361" w:rsidRDefault="00D25010" w:rsidP="00463E6B">
            <w:pPr>
              <w:spacing w:before="75" w:after="75" w:line="240" w:lineRule="auto"/>
              <w:jc w:val="both"/>
            </w:pPr>
            <w:r>
              <w:t xml:space="preserve">Figura 3. Políticas que incluyen diversos escenarios para la recuperación de la vaquita marina, la combinación del cierre de la pesca de camarón y escama se encuentra representada por los puntos verdes, los puntos negros representan otros escenarios ajenos al cierre de la pesca de camarón y escama. </w:t>
            </w:r>
            <w:r w:rsidR="006107EB">
              <w:t>Así mismo el punto rojo representa las medidas de manejo actuales aplicadas a la conservación y recuperación de dicha especie.</w:t>
            </w:r>
            <w:r w:rsidR="00734B8E">
              <w:t xml:space="preserve"> (Tomado de Vaquita Project final report)</w:t>
            </w:r>
            <w:r w:rsidR="006D244F">
              <w:t>.</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III.- IMPACTO DE LA REGULACIÓN</w:t>
      </w: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E72361">
            <w:pPr>
              <w:spacing w:before="75" w:after="75" w:line="240" w:lineRule="auto"/>
              <w:divId w:val="1103376592"/>
              <w:rPr>
                <w:rFonts w:ascii="Verdana" w:eastAsia="Times New Roman" w:hAnsi="Verdana" w:cs="Times New Roman"/>
                <w:b/>
                <w:bCs/>
                <w:color w:val="365F91"/>
                <w:sz w:val="18"/>
                <w:szCs w:val="18"/>
                <w:lang w:eastAsia="es-MX"/>
              </w:rPr>
            </w:pPr>
            <w:r w:rsidRPr="00E72361">
              <w:rPr>
                <w:rFonts w:ascii="Verdana" w:eastAsia="Times New Roman" w:hAnsi="Verdana" w:cs="Times New Roman"/>
                <w:b/>
                <w:bCs/>
                <w:color w:val="365F91"/>
                <w:sz w:val="18"/>
                <w:szCs w:val="18"/>
                <w:lang w:eastAsia="es-MX"/>
              </w:rPr>
              <w:t>6. ¿La regulación propuesta crea, modifica o elimina trámites?</w:t>
            </w:r>
          </w:p>
          <w:p w:rsidR="008A62C1" w:rsidRPr="00E72361" w:rsidRDefault="008A62C1" w:rsidP="00E72361">
            <w:pPr>
              <w:spacing w:before="75" w:after="75" w:line="240" w:lineRule="auto"/>
              <w:divId w:val="1103376592"/>
              <w:rPr>
                <w:rFonts w:ascii="Verdana" w:eastAsia="Times New Roman" w:hAnsi="Verdana" w:cs="Times New Roman"/>
                <w:color w:val="365F91"/>
                <w:sz w:val="18"/>
                <w:szCs w:val="18"/>
                <w:lang w:eastAsia="es-MX"/>
              </w:rPr>
            </w:pPr>
            <w:r w:rsidRPr="008A62C1">
              <w:t>No crea, modifica o elimina trámites</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68"/>
      </w:tblGrid>
      <w:tr w:rsidR="00E72361" w:rsidRPr="00E72361" w:rsidTr="00E72361">
        <w:trPr>
          <w:hidden/>
        </w:trPr>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vanish/>
                <w:color w:val="365F91"/>
                <w:sz w:val="18"/>
                <w:szCs w:val="18"/>
                <w:lang w:eastAsia="es-MX"/>
              </w:rPr>
            </w:pP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8D0365">
            <w:pPr>
              <w:spacing w:before="75" w:after="75" w:line="240" w:lineRule="auto"/>
              <w:divId w:val="1901361643"/>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7. Seleccione las disposiciones, obligaciones y/o acciones distintas a los trámites que correspondan a la propuesta:</w:t>
            </w:r>
            <w:r w:rsidRPr="00E72361">
              <w:rPr>
                <w:rFonts w:ascii="Verdana" w:eastAsia="Times New Roman" w:hAnsi="Verdana" w:cs="Times New Roman"/>
                <w:b/>
                <w:bCs/>
                <w:color w:val="365F91"/>
                <w:sz w:val="18"/>
                <w:szCs w:val="18"/>
                <w:lang w:eastAsia="es-MX"/>
              </w:rPr>
              <w:br/>
            </w:r>
          </w:p>
          <w:p w:rsidR="00AB7D5E" w:rsidRDefault="00AB7D5E" w:rsidP="008D0365">
            <w:pPr>
              <w:spacing w:before="75" w:after="75" w:line="240" w:lineRule="auto"/>
              <w:divId w:val="1901361643"/>
              <w:rPr>
                <w:b/>
              </w:rPr>
            </w:pPr>
            <w:r w:rsidRPr="002C6B42">
              <w:rPr>
                <w:b/>
              </w:rPr>
              <w:t>1. Establecen prohibiciones</w:t>
            </w:r>
          </w:p>
          <w:p w:rsidR="002C6B42" w:rsidRPr="002C6B42" w:rsidRDefault="002C6B42" w:rsidP="008D0365">
            <w:pPr>
              <w:spacing w:before="75" w:after="75" w:line="240" w:lineRule="auto"/>
              <w:divId w:val="1901361643"/>
              <w:rPr>
                <w:b/>
              </w:rPr>
            </w:pPr>
          </w:p>
          <w:p w:rsidR="008D0365" w:rsidRPr="00AB7D5E" w:rsidRDefault="008D0365" w:rsidP="008D0365">
            <w:pPr>
              <w:spacing w:before="75" w:after="75" w:line="240" w:lineRule="auto"/>
              <w:divId w:val="1901361643"/>
            </w:pPr>
            <w:r w:rsidRPr="00AB7D5E">
              <w:t>Artículos aplicables</w:t>
            </w:r>
          </w:p>
          <w:p w:rsidR="00AB7D5E" w:rsidRDefault="00AB7D5E" w:rsidP="00AB7D5E">
            <w:pPr>
              <w:jc w:val="both"/>
              <w:divId w:val="1901361643"/>
            </w:pPr>
            <w:r w:rsidRPr="00AB7D5E">
              <w:t>ARTÍCULO PRIMERO.- Se prohíbe la pesca mediante redes de enmalle y cimbras o palangres en la zona de aprovechamiento pesquero delimitada en el Anexo I de este Acuerdo, excepto para la pesquería de curvina golfina (</w:t>
            </w:r>
            <w:r w:rsidRPr="005D51A4">
              <w:rPr>
                <w:i/>
              </w:rPr>
              <w:t>Cynoscion othonopterus</w:t>
            </w:r>
            <w:r w:rsidRPr="00AB7D5E">
              <w:t>) durante el periodo del 1º. de febrero al  30 de abril de cada año.</w:t>
            </w:r>
          </w:p>
          <w:p w:rsidR="00B55629" w:rsidRDefault="00B55629" w:rsidP="00AB7D5E">
            <w:pPr>
              <w:jc w:val="both"/>
              <w:divId w:val="1901361643"/>
            </w:pPr>
            <w:r w:rsidRPr="00B55629">
              <w:t>Justificación</w:t>
            </w:r>
          </w:p>
          <w:p w:rsidR="007E0622" w:rsidRPr="007E0622" w:rsidRDefault="008E1E29" w:rsidP="005153C4">
            <w:pPr>
              <w:pStyle w:val="ListParagraph"/>
              <w:numPr>
                <w:ilvl w:val="1"/>
                <w:numId w:val="3"/>
              </w:numPr>
              <w:jc w:val="both"/>
              <w:divId w:val="1901361643"/>
            </w:pPr>
            <w:r>
              <w:t>Justificación técnica:</w:t>
            </w:r>
            <w:r w:rsidR="00D25206">
              <w:t xml:space="preserve"> </w:t>
            </w:r>
            <w:r w:rsidR="005D51A4">
              <w:t xml:space="preserve">Debido al incremento en la mortalidad de la vaquita marina </w:t>
            </w:r>
            <w:r w:rsidR="004B6E2E">
              <w:t>(</w:t>
            </w:r>
            <w:r w:rsidR="004B6E2E" w:rsidRPr="005153C4">
              <w:rPr>
                <w:i/>
              </w:rPr>
              <w:t>Phocoena sinus</w:t>
            </w:r>
            <w:r w:rsidR="004B6E2E">
              <w:t xml:space="preserve">) de hasta un 18% en </w:t>
            </w:r>
            <w:r w:rsidR="00DE2216">
              <w:t>los últimos años (CIRVA, 2012) por diversas causas, entre ellas la posibilidad de mortalidad por pesca, e</w:t>
            </w:r>
            <w:r w:rsidR="005153C4">
              <w:t>l CIRVA a través del Reporte de la quinta reunión de dicho Comité</w:t>
            </w:r>
            <w:r w:rsidR="00530C14">
              <w:t xml:space="preserve">, </w:t>
            </w:r>
            <w:r w:rsidR="005153C4">
              <w:t xml:space="preserve">ha </w:t>
            </w:r>
            <w:r w:rsidR="005153C4" w:rsidRPr="005B2FCC">
              <w:t xml:space="preserve">recomendado al Gobierno de México </w:t>
            </w:r>
            <w:r w:rsidR="005D3A10" w:rsidRPr="005B2FCC">
              <w:t xml:space="preserve">que implemente regulaciones de manera emergente a través del establecimiento de </w:t>
            </w:r>
            <w:r w:rsidR="005153C4" w:rsidRPr="005B2FCC">
              <w:t>una zona de exclusión de redes agalleras. Cubriendo totalmente el área de distribución de la vaquita, no solamente el refugio ya existente.</w:t>
            </w:r>
            <w:r w:rsidR="006E6E8C" w:rsidRPr="005B2FCC">
              <w:t xml:space="preserve"> Con la aplicación de esta medida regulatoria se ha calculado (</w:t>
            </w:r>
            <w:r w:rsidR="001C65CB" w:rsidRPr="005B2FCC">
              <w:t>Anexo “Vaquita Project final Report”)</w:t>
            </w:r>
            <w:r w:rsidR="00D41FA6" w:rsidRPr="005B2FCC">
              <w:t xml:space="preserve"> que la tasa de recuperación de esta especie, será de</w:t>
            </w:r>
            <w:r w:rsidR="007E0622" w:rsidRPr="005B2FCC">
              <w:t xml:space="preserve"> un 4%</w:t>
            </w:r>
            <w:r w:rsidR="0020550F" w:rsidRPr="005B2FCC">
              <w:t xml:space="preserve"> (figura 4</w:t>
            </w:r>
            <w:r w:rsidR="007E0622" w:rsidRPr="005B2FCC">
              <w:t>).</w:t>
            </w:r>
          </w:p>
          <w:p w:rsidR="007343E7" w:rsidRDefault="007C5410" w:rsidP="0020550F">
            <w:pPr>
              <w:jc w:val="both"/>
              <w:divId w:val="1901361643"/>
            </w:pPr>
            <w:r>
              <w:rPr>
                <w:noProof/>
              </w:rPr>
              <w:object w:dxaOrig="1440" w:dyaOrig="1440">
                <v:shape id="_x0000_s1026" type="#_x0000_t75" style="position:absolute;left:0;text-align:left;margin-left:.25pt;margin-top:7.1pt;width:441.75pt;height:297pt;z-index:251659264;mso-position-horizontal-relative:text;mso-position-vertical-relative:text;mso-width-relative:page;mso-height-relative:page">
                  <v:imagedata r:id="rId27" o:title=""/>
                  <w10:wrap type="topAndBottom"/>
                </v:shape>
                <o:OLEObject Type="Embed" ProgID="PBrush" ShapeID="_x0000_s1026" DrawAspect="Content" ObjectID="_1496420652" r:id="rId28"/>
              </w:object>
            </w:r>
            <w:r w:rsidR="0020550F">
              <w:t xml:space="preserve"> Figura 4.</w:t>
            </w:r>
            <w:r w:rsidR="00A66F7F">
              <w:t xml:space="preserve"> Incidencia en la tasa de recuperación de la vaquita de los tres escenarios de manejo pesquero, los puntos verdes sombreados representan la combinaci</w:t>
            </w:r>
            <w:r w:rsidR="003F0132">
              <w:t>ón de los escenarios del</w:t>
            </w:r>
            <w:r w:rsidR="00A66F7F">
              <w:t xml:space="preserve"> cierre de pesca de escama y camarón</w:t>
            </w:r>
            <w:r w:rsidR="0020550F">
              <w:t>. (Tomado de Vaquita Project final report).</w:t>
            </w:r>
            <w:r w:rsidR="007343E7">
              <w:t xml:space="preserve"> </w:t>
            </w:r>
          </w:p>
          <w:p w:rsidR="007E0622" w:rsidRDefault="007343E7" w:rsidP="0020550F">
            <w:pPr>
              <w:jc w:val="both"/>
              <w:divId w:val="1901361643"/>
            </w:pPr>
            <w:r>
              <w:t xml:space="preserve">Por otra parte el CIRVA señala que si se continúa </w:t>
            </w:r>
            <w:r w:rsidR="00DF48BC">
              <w:t>con las medidas de manejo actuales, la vaquita marina podría extinguirse en el año 2018.</w:t>
            </w:r>
          </w:p>
          <w:p w:rsidR="005153C4" w:rsidRDefault="00724978" w:rsidP="00302E53">
            <w:pPr>
              <w:pStyle w:val="Default"/>
              <w:numPr>
                <w:ilvl w:val="1"/>
                <w:numId w:val="3"/>
              </w:numPr>
              <w:divId w:val="1901361643"/>
              <w:rPr>
                <w:rFonts w:asciiTheme="minorHAnsi" w:hAnsiTheme="minorHAnsi" w:cstheme="minorBidi"/>
                <w:color w:val="auto"/>
                <w:sz w:val="22"/>
                <w:szCs w:val="22"/>
              </w:rPr>
            </w:pPr>
            <w:r w:rsidRPr="00D343DF">
              <w:rPr>
                <w:rFonts w:asciiTheme="minorHAnsi" w:hAnsiTheme="minorHAnsi" w:cstheme="minorBidi"/>
                <w:color w:val="auto"/>
                <w:sz w:val="22"/>
                <w:szCs w:val="22"/>
              </w:rPr>
              <w:t xml:space="preserve">Justificación Legal: </w:t>
            </w:r>
            <w:r w:rsidR="0011423B">
              <w:rPr>
                <w:rFonts w:asciiTheme="minorHAnsi" w:hAnsiTheme="minorHAnsi" w:cstheme="minorBidi"/>
                <w:color w:val="auto"/>
                <w:sz w:val="22"/>
                <w:szCs w:val="22"/>
              </w:rPr>
              <w:t>Ley General de Pesca y Acuacultura Sustentables</w:t>
            </w:r>
            <w:r w:rsidR="00DB0B7C">
              <w:rPr>
                <w:rFonts w:asciiTheme="minorHAnsi" w:hAnsiTheme="minorHAnsi" w:cstheme="minorBidi"/>
                <w:color w:val="auto"/>
                <w:sz w:val="22"/>
                <w:szCs w:val="22"/>
              </w:rPr>
              <w:t>, artículo 8°, fracciones III y XII.</w:t>
            </w:r>
            <w:r w:rsidR="00DB0B7C">
              <w:rPr>
                <w:b/>
                <w:bCs/>
                <w:sz w:val="20"/>
                <w:szCs w:val="20"/>
              </w:rPr>
              <w:t xml:space="preserve"> </w:t>
            </w:r>
            <w:r w:rsidR="004C7E9F">
              <w:rPr>
                <w:rFonts w:asciiTheme="minorHAnsi" w:hAnsiTheme="minorHAnsi" w:cstheme="minorBidi"/>
                <w:color w:val="auto"/>
                <w:sz w:val="22"/>
                <w:szCs w:val="22"/>
              </w:rPr>
              <w:t xml:space="preserve"> </w:t>
            </w:r>
          </w:p>
          <w:p w:rsidR="00302E53" w:rsidRPr="00C76F02" w:rsidRDefault="00302E53" w:rsidP="00302E53">
            <w:pPr>
              <w:pStyle w:val="Default"/>
              <w:ind w:left="390"/>
              <w:divId w:val="1901361643"/>
              <w:rPr>
                <w:rFonts w:asciiTheme="minorHAnsi" w:hAnsiTheme="minorHAnsi" w:cstheme="minorBidi"/>
                <w:color w:val="auto"/>
                <w:sz w:val="22"/>
                <w:szCs w:val="22"/>
              </w:rPr>
            </w:pPr>
          </w:p>
          <w:p w:rsidR="00B55629" w:rsidRPr="002C6B42" w:rsidRDefault="00B55629" w:rsidP="00B55629">
            <w:pPr>
              <w:spacing w:before="75" w:after="75" w:line="240" w:lineRule="auto"/>
              <w:divId w:val="1901361643"/>
              <w:rPr>
                <w:b/>
              </w:rPr>
            </w:pPr>
            <w:r>
              <w:rPr>
                <w:b/>
              </w:rPr>
              <w:t>2</w:t>
            </w:r>
            <w:r w:rsidRPr="002C6B42">
              <w:rPr>
                <w:b/>
              </w:rPr>
              <w:t xml:space="preserve">. </w:t>
            </w:r>
            <w:r w:rsidR="009C2C02">
              <w:rPr>
                <w:b/>
              </w:rPr>
              <w:t>Otras</w:t>
            </w:r>
          </w:p>
          <w:p w:rsidR="00B55629" w:rsidRPr="00AB7D5E" w:rsidRDefault="00B55629" w:rsidP="00B55629">
            <w:pPr>
              <w:spacing w:before="75" w:after="75" w:line="240" w:lineRule="auto"/>
              <w:divId w:val="1901361643"/>
            </w:pPr>
            <w:r w:rsidRPr="00AB7D5E">
              <w:t>Artículos aplicables</w:t>
            </w:r>
          </w:p>
          <w:p w:rsidR="00B55629" w:rsidRPr="00B55629" w:rsidRDefault="00B55629" w:rsidP="00B55629">
            <w:pPr>
              <w:jc w:val="both"/>
              <w:divId w:val="1901361643"/>
            </w:pPr>
            <w:r w:rsidRPr="00B55629">
              <w:t>ARTÍCULO SEGUNDO.- Las disposiciones del presente Acuerdo se aplicarán a los permisionarios, concesionarios y a las unidades de producción dedicadas al aprovechamiento pesquero en donde estén autorizadas las artes de pesca señaladas en el Artículo Primero de este instrumento.</w:t>
            </w:r>
          </w:p>
          <w:p w:rsidR="00EB4BAF" w:rsidRDefault="00EB4BAF" w:rsidP="0012380F">
            <w:pPr>
              <w:pStyle w:val="Texto"/>
              <w:numPr>
                <w:ilvl w:val="1"/>
                <w:numId w:val="5"/>
              </w:numPr>
              <w:spacing w:after="0" w:line="276" w:lineRule="auto"/>
              <w:divId w:val="1901361643"/>
              <w:rPr>
                <w:rFonts w:ascii="Verdana" w:hAnsi="Verdana" w:cs="Times New Roman"/>
                <w:szCs w:val="18"/>
                <w:lang w:val="es-MX" w:eastAsia="es-MX"/>
              </w:rPr>
            </w:pPr>
            <w:r w:rsidRPr="00E26479">
              <w:rPr>
                <w:rFonts w:ascii="Verdana" w:hAnsi="Verdana" w:cs="Times New Roman"/>
                <w:szCs w:val="18"/>
                <w:lang w:val="es-MX" w:eastAsia="es-MX"/>
              </w:rPr>
              <w:t xml:space="preserve">Justificación técnica: Es necesario especificar en el presente Acuerdo las personas o unidades que estarán sujetas a las disposiciones regulatorias. Por otra parte lo establecido en el Acuerdo solamente aplicará a los permisionarios, concesionarios y a las unidades de producción dedicadas al aprovechamiento pesquero de </w:t>
            </w:r>
            <w:r w:rsidR="00E26479">
              <w:rPr>
                <w:rFonts w:ascii="Verdana" w:hAnsi="Verdana" w:cs="Times New Roman"/>
                <w:szCs w:val="18"/>
                <w:lang w:val="es-MX" w:eastAsia="es-MX"/>
              </w:rPr>
              <w:t>los</w:t>
            </w:r>
            <w:r w:rsidR="0012380F">
              <w:rPr>
                <w:rFonts w:ascii="Verdana" w:hAnsi="Verdana" w:cs="Times New Roman"/>
                <w:szCs w:val="18"/>
                <w:lang w:val="es-MX" w:eastAsia="es-MX"/>
              </w:rPr>
              <w:t xml:space="preserve"> distintos recursos</w:t>
            </w:r>
            <w:r w:rsidR="00E26479">
              <w:rPr>
                <w:rFonts w:ascii="Verdana" w:hAnsi="Verdana" w:cs="Times New Roman"/>
                <w:szCs w:val="18"/>
                <w:lang w:val="es-MX" w:eastAsia="es-MX"/>
              </w:rPr>
              <w:t xml:space="preserve"> mediante redes de enmalle, cimbras o palangres</w:t>
            </w:r>
            <w:r w:rsidR="0012380F">
              <w:rPr>
                <w:rFonts w:ascii="Verdana" w:hAnsi="Verdana" w:cs="Times New Roman"/>
                <w:szCs w:val="18"/>
                <w:lang w:val="es-MX" w:eastAsia="es-MX"/>
              </w:rPr>
              <w:t xml:space="preserve"> en la parte Norte del Golfo de California. Cabe señalar que las pesquerías que se llevan a cabo mediante buceo libre</w:t>
            </w:r>
            <w:r w:rsidR="005C77B4">
              <w:rPr>
                <w:rFonts w:ascii="Verdana" w:hAnsi="Verdana" w:cs="Times New Roman"/>
                <w:szCs w:val="18"/>
                <w:lang w:val="es-MX" w:eastAsia="es-MX"/>
              </w:rPr>
              <w:t>, red de arrastre (camarón)</w:t>
            </w:r>
            <w:r w:rsidR="0012380F">
              <w:rPr>
                <w:rFonts w:ascii="Verdana" w:hAnsi="Verdana" w:cs="Times New Roman"/>
                <w:szCs w:val="18"/>
                <w:lang w:val="es-MX" w:eastAsia="es-MX"/>
              </w:rPr>
              <w:t xml:space="preserve"> u otro arte de pesca (i.e. pesquería de medusa bola de cañón con “cuchara”)</w:t>
            </w:r>
            <w:r w:rsidR="00AC7C5C">
              <w:rPr>
                <w:rFonts w:ascii="Verdana" w:hAnsi="Verdana" w:cs="Times New Roman"/>
                <w:szCs w:val="18"/>
                <w:lang w:val="es-MX" w:eastAsia="es-MX"/>
              </w:rPr>
              <w:t xml:space="preserve"> no estarán sujetas a esta disposición dado que no existe probabilidad alguna de afectación a la vaquita marina.</w:t>
            </w:r>
          </w:p>
          <w:p w:rsidR="0012380F" w:rsidRPr="0012380F" w:rsidRDefault="0012380F" w:rsidP="0012380F">
            <w:pPr>
              <w:pStyle w:val="Texto"/>
              <w:spacing w:after="0" w:line="276" w:lineRule="auto"/>
              <w:ind w:left="720" w:firstLine="0"/>
              <w:divId w:val="1901361643"/>
              <w:rPr>
                <w:rFonts w:ascii="Verdana" w:hAnsi="Verdana" w:cs="Times New Roman"/>
                <w:szCs w:val="18"/>
                <w:lang w:val="es-MX" w:eastAsia="es-MX"/>
              </w:rPr>
            </w:pPr>
          </w:p>
          <w:p w:rsidR="00EB4BAF" w:rsidRPr="00AF4840" w:rsidRDefault="00EB4BAF" w:rsidP="00EB4BAF">
            <w:pPr>
              <w:pStyle w:val="Texto"/>
              <w:numPr>
                <w:ilvl w:val="1"/>
                <w:numId w:val="5"/>
              </w:numPr>
              <w:spacing w:after="0" w:line="276" w:lineRule="auto"/>
              <w:divId w:val="1901361643"/>
              <w:rPr>
                <w:rFonts w:ascii="Verdana" w:hAnsi="Verdana" w:cs="Times New Roman"/>
                <w:szCs w:val="18"/>
                <w:lang w:val="es-MX" w:eastAsia="es-MX"/>
              </w:rPr>
            </w:pPr>
            <w:r w:rsidRPr="00AF4840">
              <w:rPr>
                <w:rFonts w:ascii="Verdana" w:hAnsi="Verdana" w:cs="Times New Roman"/>
                <w:szCs w:val="18"/>
                <w:lang w:val="es-MX" w:eastAsia="es-MX"/>
              </w:rPr>
              <w:t>Justificación legal: Ley General de Pesca y Acuacultura Sustentables artículo 8, fracción I, III, XII, XIV y XLI; artículo 4, fracción LI.</w:t>
            </w:r>
          </w:p>
          <w:p w:rsidR="00B55629" w:rsidRDefault="00620CFA" w:rsidP="008E1E29">
            <w:pPr>
              <w:spacing w:before="75" w:after="75" w:line="240" w:lineRule="auto"/>
              <w:divId w:val="1901361643"/>
            </w:pPr>
            <w:r>
              <w:rPr>
                <w:b/>
              </w:rPr>
              <w:t>3</w:t>
            </w:r>
            <w:r w:rsidR="009C2C02" w:rsidRPr="002C6B42">
              <w:rPr>
                <w:b/>
              </w:rPr>
              <w:t xml:space="preserve">. </w:t>
            </w:r>
            <w:r w:rsidR="009C2C02">
              <w:rPr>
                <w:b/>
              </w:rPr>
              <w:t>Otras</w:t>
            </w:r>
          </w:p>
          <w:p w:rsidR="009C2C02" w:rsidRDefault="009C2C02" w:rsidP="009C2C02">
            <w:pPr>
              <w:spacing w:before="75" w:after="75" w:line="240" w:lineRule="auto"/>
              <w:divId w:val="1901361643"/>
            </w:pPr>
            <w:r w:rsidRPr="00AB7D5E">
              <w:t>Artículos aplicables</w:t>
            </w:r>
          </w:p>
          <w:p w:rsidR="009C2C02" w:rsidRPr="009C2C02" w:rsidRDefault="009C2C02" w:rsidP="009C2C02">
            <w:pPr>
              <w:jc w:val="both"/>
              <w:divId w:val="1901361643"/>
            </w:pPr>
            <w:r w:rsidRPr="009C2C02">
              <w:t>ARTÍCULO TERCERO.- La vigilancia del cumplimiento de este Acuerdo estará a cargo de la Secretaría de Medio Ambiente y Recursos Naturales, por conducto de la Procuraduría Federal de Protección al Ambiente, así como de la Secretaría de Agricultura, Ganadería, Desarrollo Rural, Pesca y Alimentación, por conducto de la Comisión Nacional de Acuacultura y Pesca, y a través de la Secretaría de Marina, cada una en el ámbito de sus respectivas competencias.</w:t>
            </w:r>
          </w:p>
          <w:p w:rsidR="009C2C02" w:rsidRDefault="009C2C02" w:rsidP="009C2C02">
            <w:pPr>
              <w:jc w:val="both"/>
              <w:divId w:val="1901361643"/>
            </w:pPr>
            <w:r w:rsidRPr="00B55629">
              <w:t>Justificación</w:t>
            </w:r>
          </w:p>
          <w:p w:rsidR="00620CFA" w:rsidRPr="00620CFA" w:rsidRDefault="00620CFA" w:rsidP="00620CFA">
            <w:pPr>
              <w:pStyle w:val="ListParagraph"/>
              <w:numPr>
                <w:ilvl w:val="1"/>
                <w:numId w:val="7"/>
              </w:numPr>
              <w:jc w:val="both"/>
              <w:divId w:val="1901361643"/>
              <w:rPr>
                <w:rFonts w:ascii="Verdana" w:hAnsi="Verdana" w:cs="Arial"/>
                <w:color w:val="000000" w:themeColor="text1"/>
                <w:sz w:val="18"/>
                <w:szCs w:val="18"/>
              </w:rPr>
            </w:pPr>
            <w:r w:rsidRPr="00620CFA">
              <w:rPr>
                <w:rFonts w:ascii="Verdana" w:hAnsi="Verdana" w:cs="Arial"/>
                <w:color w:val="000000" w:themeColor="text1"/>
                <w:sz w:val="18"/>
                <w:szCs w:val="18"/>
              </w:rPr>
              <w:t xml:space="preserve">Justificación técnica: Es importante definir en el Acuerdo quién llevará a cabo las labores de vigilancia del cumplimiento de las disposiciones de la regulación. De acuerdo a las facultades de la </w:t>
            </w:r>
            <w:r w:rsidR="008E5B50">
              <w:rPr>
                <w:rFonts w:ascii="Verdana" w:hAnsi="Verdana" w:cs="Arial"/>
                <w:color w:val="000000" w:themeColor="text1"/>
                <w:sz w:val="18"/>
                <w:szCs w:val="18"/>
              </w:rPr>
              <w:t xml:space="preserve">SEMARNAT y </w:t>
            </w:r>
            <w:r w:rsidRPr="00620CFA">
              <w:rPr>
                <w:rFonts w:ascii="Verdana" w:hAnsi="Verdana" w:cs="Arial"/>
                <w:color w:val="000000" w:themeColor="text1"/>
                <w:sz w:val="18"/>
                <w:szCs w:val="18"/>
              </w:rPr>
              <w:t xml:space="preserve">CONAPESCA corresponde a los Oficiales Federales </w:t>
            </w:r>
            <w:r w:rsidR="0045640E">
              <w:rPr>
                <w:rFonts w:ascii="Verdana" w:hAnsi="Verdana" w:cs="Arial"/>
                <w:color w:val="000000" w:themeColor="text1"/>
                <w:sz w:val="18"/>
                <w:szCs w:val="18"/>
              </w:rPr>
              <w:t xml:space="preserve">respectivos, </w:t>
            </w:r>
            <w:r w:rsidRPr="00620CFA">
              <w:rPr>
                <w:rFonts w:ascii="Verdana" w:hAnsi="Verdana" w:cs="Arial"/>
                <w:color w:val="000000" w:themeColor="text1"/>
                <w:sz w:val="18"/>
                <w:szCs w:val="18"/>
              </w:rPr>
              <w:t>realizar la inspección y vigilancia de estas medidas regulatorias, así mismo se cuenta con el apoyo del personal de la Secretaría de Marina.</w:t>
            </w:r>
            <w:r w:rsidR="0071764C">
              <w:rPr>
                <w:rFonts w:ascii="Verdana" w:hAnsi="Verdana" w:cs="Arial"/>
                <w:color w:val="000000" w:themeColor="text1"/>
                <w:sz w:val="18"/>
                <w:szCs w:val="18"/>
              </w:rPr>
              <w:t xml:space="preserve"> Por otra parte el seguimiento y verificación de las disposiciones de este instrumento regulatorio result</w:t>
            </w:r>
            <w:r w:rsidR="00AF2F05">
              <w:rPr>
                <w:rFonts w:ascii="Verdana" w:hAnsi="Verdana" w:cs="Arial"/>
                <w:color w:val="000000" w:themeColor="text1"/>
                <w:sz w:val="18"/>
                <w:szCs w:val="18"/>
              </w:rPr>
              <w:t>a importante para documentar y registrar el avance en el cumplimiento de los objetivos del Acuerdo que nos ocupa.</w:t>
            </w:r>
          </w:p>
          <w:p w:rsidR="00AB7D5E" w:rsidRPr="00E72361" w:rsidRDefault="00620CFA" w:rsidP="009247DD">
            <w:pPr>
              <w:ind w:left="709" w:hanging="349"/>
              <w:jc w:val="both"/>
              <w:divId w:val="1901361643"/>
              <w:rPr>
                <w:rFonts w:ascii="Verdana" w:eastAsia="Times New Roman" w:hAnsi="Verdana" w:cs="Times New Roman"/>
                <w:color w:val="365F91"/>
                <w:sz w:val="18"/>
                <w:szCs w:val="18"/>
                <w:lang w:eastAsia="es-MX"/>
              </w:rPr>
            </w:pPr>
            <w:r>
              <w:rPr>
                <w:rFonts w:ascii="Verdana" w:hAnsi="Verdana" w:cs="Arial"/>
                <w:color w:val="000000" w:themeColor="text1"/>
                <w:sz w:val="18"/>
                <w:szCs w:val="18"/>
              </w:rPr>
              <w:t xml:space="preserve">3.2 </w:t>
            </w:r>
            <w:r w:rsidRPr="00620CFA">
              <w:rPr>
                <w:rFonts w:ascii="Verdana" w:hAnsi="Verdana" w:cs="Arial"/>
                <w:color w:val="000000" w:themeColor="text1"/>
                <w:sz w:val="18"/>
                <w:szCs w:val="18"/>
              </w:rPr>
              <w:t>Justificación legal: Ley General de Pesca y Acuacultura Sustentables: artículo 2°., fracciones L Y LLL; 3°., fracciones I, II  Y LLL;  8° fracción. XXII, 20° fracción XIV Y 21°.124°, 125° Y 126°.</w: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68"/>
      </w:tblGrid>
      <w:tr w:rsidR="00E72361" w:rsidRPr="00E72361" w:rsidTr="00E72361">
        <w:trPr>
          <w:hidden/>
        </w:trPr>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vanish/>
                <w:color w:val="365F91"/>
                <w:sz w:val="18"/>
                <w:szCs w:val="18"/>
                <w:lang w:eastAsia="es-MX"/>
              </w:rPr>
            </w:pPr>
            <w:r w:rsidRPr="00E72361">
              <w:rPr>
                <w:rFonts w:ascii="Verdana" w:eastAsia="Times New Roman" w:hAnsi="Verdana" w:cs="Times New Roman"/>
                <w:vanish/>
                <w:color w:val="365F91"/>
                <w:sz w:val="18"/>
                <w:szCs w:val="18"/>
              </w:rPr>
              <w:object w:dxaOrig="225" w:dyaOrig="225">
                <v:shape id="_x0000_i1092" type="#_x0000_t75" style="width:291pt;height:18pt" o:ole="">
                  <v:imagedata r:id="rId29" o:title=""/>
                </v:shape>
                <w:control r:id="rId30" w:name="DefaultOcxName12" w:shapeid="_x0000_i1092"/>
              </w:object>
            </w: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B26128">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8. ¿La propuesta de regulación contempla esquemas que impactan de manera diferenciada a sectores o agentes económicos?</w:t>
            </w:r>
            <w:r w:rsidRPr="00E72361">
              <w:rPr>
                <w:rFonts w:ascii="Verdana" w:eastAsia="Times New Roman" w:hAnsi="Verdana" w:cs="Times New Roman"/>
                <w:color w:val="365F91"/>
                <w:sz w:val="18"/>
                <w:szCs w:val="18"/>
                <w:lang w:eastAsia="es-MX"/>
              </w:rPr>
              <w:t xml:space="preserve"> </w:t>
            </w:r>
            <w:r w:rsidRPr="00E72361">
              <w:rPr>
                <w:rFonts w:ascii="Verdana" w:eastAsia="Times New Roman" w:hAnsi="Verdana" w:cs="Times New Roman"/>
                <w:color w:val="365F91"/>
                <w:sz w:val="18"/>
                <w:szCs w:val="18"/>
                <w:lang w:eastAsia="es-MX"/>
              </w:rPr>
              <w:br/>
            </w:r>
          </w:p>
          <w:p w:rsidR="00B26128" w:rsidRDefault="00B26128" w:rsidP="00D70BE8">
            <w:pPr>
              <w:spacing w:before="75" w:after="75" w:line="240" w:lineRule="auto"/>
              <w:jc w:val="both"/>
              <w:rPr>
                <w:rFonts w:ascii="Verdana" w:eastAsia="Calibri" w:hAnsi="Verdana" w:cs="Arial"/>
                <w:color w:val="000000" w:themeColor="text1"/>
                <w:sz w:val="18"/>
                <w:szCs w:val="18"/>
              </w:rPr>
            </w:pPr>
            <w:r>
              <w:rPr>
                <w:rFonts w:ascii="Verdana" w:eastAsia="Calibri" w:hAnsi="Verdana" w:cs="Arial"/>
                <w:color w:val="000000" w:themeColor="text1"/>
                <w:sz w:val="18"/>
                <w:szCs w:val="18"/>
              </w:rPr>
              <w:t>S</w:t>
            </w:r>
            <w:r w:rsidR="00872A29">
              <w:rPr>
                <w:rFonts w:ascii="Verdana" w:eastAsia="Calibri" w:hAnsi="Verdana" w:cs="Arial"/>
                <w:color w:val="000000" w:themeColor="text1"/>
                <w:sz w:val="18"/>
                <w:szCs w:val="18"/>
              </w:rPr>
              <w:t xml:space="preserve">i, como se señaló anteriormente, los particulares sujetos al cumplimiento de las disposiciones del presente acuerdo son los permisionarios y/o concesionarios que llevan a cabo actividades de aprovechamiento </w:t>
            </w:r>
            <w:r w:rsidR="00312659">
              <w:rPr>
                <w:rFonts w:ascii="Verdana" w:eastAsia="Calibri" w:hAnsi="Verdana" w:cs="Arial"/>
                <w:color w:val="000000" w:themeColor="text1"/>
                <w:sz w:val="18"/>
                <w:szCs w:val="18"/>
              </w:rPr>
              <w:t>pesquero mediante redes de enmalle, cimbras o palangres en embarcaciones menores, siendo que con objeto de diferencias a aquellos particulares que realizan ac</w:t>
            </w:r>
            <w:r w:rsidR="004C5C90">
              <w:rPr>
                <w:rFonts w:ascii="Verdana" w:eastAsia="Calibri" w:hAnsi="Verdana" w:cs="Arial"/>
                <w:color w:val="000000" w:themeColor="text1"/>
                <w:sz w:val="18"/>
                <w:szCs w:val="18"/>
              </w:rPr>
              <w:t>tividades pesqueras con otra</w:t>
            </w:r>
            <w:r w:rsidR="00312659">
              <w:rPr>
                <w:rFonts w:ascii="Verdana" w:eastAsia="Calibri" w:hAnsi="Verdana" w:cs="Arial"/>
                <w:color w:val="000000" w:themeColor="text1"/>
                <w:sz w:val="18"/>
                <w:szCs w:val="18"/>
              </w:rPr>
              <w:t xml:space="preserve">s artes de pesca de nula probabilidad de captura </w:t>
            </w:r>
            <w:r w:rsidR="004C5C90">
              <w:rPr>
                <w:rFonts w:ascii="Verdana" w:eastAsia="Calibri" w:hAnsi="Verdana" w:cs="Arial"/>
                <w:color w:val="000000" w:themeColor="text1"/>
                <w:sz w:val="18"/>
                <w:szCs w:val="18"/>
              </w:rPr>
              <w:t xml:space="preserve">accidental de vaquita marina se descartaron del cumplimiento de estas disposiciones. </w:t>
            </w:r>
          </w:p>
          <w:p w:rsidR="001B4FEE" w:rsidRDefault="001B4FEE" w:rsidP="00B26128">
            <w:pPr>
              <w:spacing w:before="75" w:after="75" w:line="240" w:lineRule="auto"/>
              <w:rPr>
                <w:rFonts w:ascii="Verdana" w:eastAsia="Calibri" w:hAnsi="Verdana" w:cs="Arial"/>
                <w:color w:val="000000" w:themeColor="text1"/>
                <w:sz w:val="18"/>
                <w:szCs w:val="18"/>
              </w:rPr>
            </w:pPr>
          </w:p>
          <w:p w:rsidR="001B4FEE" w:rsidRPr="00E72361" w:rsidRDefault="001B4FEE" w:rsidP="000A580D">
            <w:pPr>
              <w:spacing w:before="75" w:after="75" w:line="240" w:lineRule="auto"/>
              <w:jc w:val="both"/>
              <w:rPr>
                <w:rFonts w:ascii="Verdana" w:eastAsia="Times New Roman" w:hAnsi="Verdana" w:cs="Times New Roman"/>
                <w:color w:val="365F91"/>
                <w:sz w:val="18"/>
                <w:szCs w:val="18"/>
                <w:lang w:eastAsia="es-MX"/>
              </w:rPr>
            </w:pPr>
            <w:r>
              <w:rPr>
                <w:rFonts w:ascii="Verdana" w:eastAsia="Calibri" w:hAnsi="Verdana" w:cs="Arial"/>
                <w:color w:val="000000" w:themeColor="text1"/>
                <w:sz w:val="18"/>
                <w:szCs w:val="18"/>
              </w:rPr>
              <w:t>Así mismo, el análisis costo-beneficio que se realizará en el siguiente numeral, considera de manera diferenciada</w:t>
            </w:r>
            <w:r w:rsidR="001A78FF">
              <w:rPr>
                <w:rFonts w:ascii="Verdana" w:eastAsia="Calibri" w:hAnsi="Verdana" w:cs="Arial"/>
                <w:color w:val="000000" w:themeColor="text1"/>
                <w:sz w:val="18"/>
                <w:szCs w:val="18"/>
              </w:rPr>
              <w:t xml:space="preserve"> (por tipo de pesquería)</w:t>
            </w:r>
            <w:r>
              <w:rPr>
                <w:rFonts w:ascii="Verdana" w:eastAsia="Calibri" w:hAnsi="Verdana" w:cs="Arial"/>
                <w:color w:val="000000" w:themeColor="text1"/>
                <w:sz w:val="18"/>
                <w:szCs w:val="18"/>
              </w:rPr>
              <w:t xml:space="preserve"> los impactos económicos que se desprenderán por la implementación de este instrumento regulatorio.</w:t>
            </w:r>
          </w:p>
        </w:tc>
      </w:tr>
    </w:tbl>
    <w:p w:rsidR="00E72361" w:rsidRPr="00E72361" w:rsidRDefault="00E72361" w:rsidP="00E72361">
      <w:pPr>
        <w:spacing w:after="0" w:line="240" w:lineRule="auto"/>
        <w:rPr>
          <w:rFonts w:ascii="Calibri" w:eastAsia="Times New Roman" w:hAnsi="Calibri" w:cs="Times New Roman"/>
          <w:b/>
          <w:bCs/>
          <w:color w:val="365F91"/>
          <w:sz w:val="18"/>
          <w:szCs w:val="18"/>
          <w:lang w:eastAsia="es-MX"/>
        </w:rPr>
      </w:pPr>
      <w:r w:rsidRPr="00E72361">
        <w:rPr>
          <w:rFonts w:ascii="Calibri" w:eastAsia="Times New Roman" w:hAnsi="Calibri" w:cs="Times New Roman"/>
          <w:b/>
          <w:bCs/>
          <w:color w:val="365F91"/>
          <w:sz w:val="18"/>
          <w:szCs w:val="18"/>
          <w:lang w:eastAsia="es-MX"/>
        </w:rPr>
        <w:t>9. Proporcione la estimación de los costos y beneficios que supone la regulación para cada particular o grupo de particulares.</w:t>
      </w:r>
    </w:p>
    <w:tbl>
      <w:tblPr>
        <w:tblW w:w="5000" w:type="pct"/>
        <w:tblLayout w:type="fixed"/>
        <w:tblCellMar>
          <w:top w:w="15" w:type="dxa"/>
          <w:left w:w="15" w:type="dxa"/>
          <w:bottom w:w="15" w:type="dxa"/>
          <w:right w:w="15" w:type="dxa"/>
        </w:tblCellMar>
        <w:tblLook w:val="04A0" w:firstRow="1" w:lastRow="0" w:firstColumn="1" w:lastColumn="0" w:noHBand="0" w:noVBand="1"/>
      </w:tblPr>
      <w:tblGrid>
        <w:gridCol w:w="8822"/>
      </w:tblGrid>
      <w:tr w:rsidR="00E72361" w:rsidRPr="00FE08AF" w:rsidTr="004C45F7">
        <w:tc>
          <w:tcPr>
            <w:tcW w:w="8868" w:type="dxa"/>
            <w:tcBorders>
              <w:top w:val="single" w:sz="6" w:space="0" w:color="C0C0C0"/>
              <w:left w:val="single" w:sz="6" w:space="0" w:color="C0C0C0"/>
              <w:bottom w:val="single" w:sz="6" w:space="0" w:color="C0C0C0"/>
              <w:right w:val="single" w:sz="6" w:space="0" w:color="C0C0C0"/>
            </w:tcBorders>
            <w:hideMark/>
          </w:tcPr>
          <w:p w:rsidR="001D2B83" w:rsidRPr="00AF4840" w:rsidRDefault="001D2B83" w:rsidP="001D2B83">
            <w:pPr>
              <w:spacing w:before="75" w:after="75" w:line="240" w:lineRule="auto"/>
              <w:rPr>
                <w:rFonts w:ascii="Verdana" w:eastAsia="Times New Roman" w:hAnsi="Verdana" w:cs="Times New Roman"/>
                <w:b/>
                <w:sz w:val="18"/>
                <w:szCs w:val="18"/>
                <w:lang w:eastAsia="es-MX"/>
              </w:rPr>
            </w:pPr>
            <w:r w:rsidRPr="00AF4840">
              <w:rPr>
                <w:rFonts w:ascii="Verdana" w:eastAsia="Times New Roman" w:hAnsi="Verdana" w:cs="Times New Roman"/>
                <w:b/>
                <w:sz w:val="18"/>
                <w:szCs w:val="18"/>
                <w:lang w:eastAsia="es-MX"/>
              </w:rPr>
              <w:t xml:space="preserve">1. Costos: </w:t>
            </w:r>
          </w:p>
          <w:p w:rsidR="001D2B83" w:rsidRPr="00512CB2" w:rsidRDefault="001D2B83" w:rsidP="001D2B83">
            <w:pPr>
              <w:spacing w:before="75" w:after="75" w:line="240" w:lineRule="auto"/>
              <w:rPr>
                <w:rFonts w:ascii="Verdana" w:eastAsia="Times New Roman" w:hAnsi="Verdana" w:cs="Times New Roman"/>
                <w:b/>
                <w:sz w:val="18"/>
                <w:szCs w:val="18"/>
                <w:lang w:eastAsia="es-MX"/>
              </w:rPr>
            </w:pPr>
            <w:r w:rsidRPr="00512CB2">
              <w:rPr>
                <w:rFonts w:ascii="Verdana" w:eastAsia="Times New Roman" w:hAnsi="Verdana" w:cs="Times New Roman"/>
                <w:b/>
                <w:sz w:val="18"/>
                <w:szCs w:val="18"/>
                <w:lang w:eastAsia="es-MX"/>
              </w:rPr>
              <w:t>Grupo o industria al que le impacta la regulación:</w:t>
            </w:r>
          </w:p>
          <w:p w:rsidR="001D2B83" w:rsidRPr="00AF4840" w:rsidRDefault="001D2B83" w:rsidP="001D2B83">
            <w:pPr>
              <w:spacing w:before="75" w:after="75" w:line="240" w:lineRule="auto"/>
              <w:rPr>
                <w:rFonts w:ascii="Verdana" w:eastAsia="Times New Roman" w:hAnsi="Verdana" w:cs="Times New Roman"/>
                <w:sz w:val="18"/>
                <w:szCs w:val="18"/>
                <w:lang w:eastAsia="es-MX"/>
              </w:rPr>
            </w:pPr>
            <w:r w:rsidRPr="00AF4840">
              <w:rPr>
                <w:rFonts w:ascii="Verdana" w:eastAsia="Times New Roman" w:hAnsi="Verdana" w:cs="Times New Roman"/>
                <w:sz w:val="18"/>
                <w:szCs w:val="18"/>
                <w:lang w:eastAsia="es-MX"/>
              </w:rPr>
              <w:t xml:space="preserve">Permisionarios y concesionarios que llevan a cabo actividades de aprovechamiento </w:t>
            </w:r>
            <w:r>
              <w:rPr>
                <w:rFonts w:ascii="Verdana" w:eastAsia="Times New Roman" w:hAnsi="Verdana" w:cs="Times New Roman"/>
                <w:sz w:val="18"/>
                <w:szCs w:val="18"/>
                <w:lang w:eastAsia="es-MX"/>
              </w:rPr>
              <w:t>mediante redes de enmalle, cimbras o palangres en la zona de exclusión</w:t>
            </w:r>
            <w:r w:rsidR="004F7CA1">
              <w:rPr>
                <w:rFonts w:ascii="Verdana" w:eastAsia="Times New Roman" w:hAnsi="Verdana" w:cs="Times New Roman"/>
                <w:sz w:val="18"/>
                <w:szCs w:val="18"/>
                <w:lang w:eastAsia="es-MX"/>
              </w:rPr>
              <w:t xml:space="preserve"> de estos artes de pesca (Nor</w:t>
            </w:r>
            <w:r w:rsidR="0046466C">
              <w:rPr>
                <w:rFonts w:ascii="Verdana" w:eastAsia="Times New Roman" w:hAnsi="Verdana" w:cs="Times New Roman"/>
                <w:sz w:val="18"/>
                <w:szCs w:val="18"/>
                <w:lang w:eastAsia="es-MX"/>
              </w:rPr>
              <w:t xml:space="preserve">oeste </w:t>
            </w:r>
            <w:r w:rsidR="004F7CA1">
              <w:rPr>
                <w:rFonts w:ascii="Verdana" w:eastAsia="Times New Roman" w:hAnsi="Verdana" w:cs="Times New Roman"/>
                <w:sz w:val="18"/>
                <w:szCs w:val="18"/>
                <w:lang w:eastAsia="es-MX"/>
              </w:rPr>
              <w:t>del Golfo de California).</w:t>
            </w:r>
          </w:p>
          <w:p w:rsidR="001D2B83" w:rsidRPr="00AF4840" w:rsidRDefault="001D2B83" w:rsidP="001D2B83">
            <w:pPr>
              <w:spacing w:before="75" w:after="75" w:line="240" w:lineRule="auto"/>
              <w:rPr>
                <w:rFonts w:ascii="Verdana" w:eastAsia="Times New Roman" w:hAnsi="Verdana" w:cs="Times New Roman"/>
                <w:sz w:val="18"/>
                <w:szCs w:val="18"/>
                <w:lang w:eastAsia="es-MX"/>
              </w:rPr>
            </w:pPr>
          </w:p>
          <w:p w:rsidR="001D2B83" w:rsidRPr="00512CB2" w:rsidRDefault="001D2B83" w:rsidP="001D2B83">
            <w:pPr>
              <w:spacing w:before="75" w:after="75" w:line="240" w:lineRule="auto"/>
              <w:rPr>
                <w:rFonts w:ascii="Verdana" w:eastAsia="Times New Roman" w:hAnsi="Verdana" w:cs="Times New Roman"/>
                <w:b/>
                <w:sz w:val="18"/>
                <w:szCs w:val="18"/>
                <w:lang w:eastAsia="es-MX"/>
              </w:rPr>
            </w:pPr>
            <w:r w:rsidRPr="00512CB2">
              <w:rPr>
                <w:rFonts w:ascii="Verdana" w:eastAsia="Times New Roman" w:hAnsi="Verdana" w:cs="Times New Roman"/>
                <w:b/>
                <w:sz w:val="18"/>
                <w:szCs w:val="18"/>
                <w:lang w:eastAsia="es-MX"/>
              </w:rPr>
              <w:t>Describa los costos:</w:t>
            </w:r>
          </w:p>
          <w:p w:rsidR="004C68F9" w:rsidRPr="004C68F9" w:rsidRDefault="004C37CA" w:rsidP="004C68F9">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 xml:space="preserve">Durante los últimos periodos de pesca (2009,2010,2011 y 2012) en las localidades del Golfo de Santa Clara, Sonora y de San Felipe, Baja California, se ha capturado mediante redes de enmalle, palangres o cimbras en promedio </w:t>
            </w:r>
            <w:r w:rsidRPr="00512CB2">
              <w:rPr>
                <w:rFonts w:ascii="Verdana" w:eastAsia="Times New Roman" w:hAnsi="Verdana" w:cs="Times New Roman"/>
                <w:sz w:val="18"/>
                <w:szCs w:val="18"/>
                <w:lang w:eastAsia="es-MX"/>
              </w:rPr>
              <w:t xml:space="preserve">942.5 </w:t>
            </w:r>
            <w:r w:rsidR="008E03A6">
              <w:rPr>
                <w:rFonts w:ascii="Verdana" w:eastAsia="Times New Roman" w:hAnsi="Verdana" w:cs="Times New Roman"/>
                <w:sz w:val="18"/>
                <w:szCs w:val="18"/>
                <w:lang w:eastAsia="es-MX"/>
              </w:rPr>
              <w:t xml:space="preserve">toneladas </w:t>
            </w:r>
            <w:r w:rsidRPr="00512CB2">
              <w:rPr>
                <w:rFonts w:ascii="Verdana" w:eastAsia="Times New Roman" w:hAnsi="Verdana" w:cs="Times New Roman"/>
                <w:sz w:val="18"/>
                <w:szCs w:val="18"/>
                <w:lang w:eastAsia="es-MX"/>
              </w:rPr>
              <w:t>de camarón, 1,084.7 toneladas de escama en general (Bandera, lebrancha, lenguado, lisa, mojarra, sierra, bagre, baqueta, berrugata, huachinango, mero, pampano y pargo)</w:t>
            </w:r>
            <w:r w:rsidR="004C68F9">
              <w:rPr>
                <w:rFonts w:ascii="Verdana" w:eastAsia="Times New Roman" w:hAnsi="Verdana" w:cs="Times New Roman"/>
                <w:sz w:val="18"/>
                <w:szCs w:val="18"/>
                <w:lang w:eastAsia="es-MX"/>
              </w:rPr>
              <w:t xml:space="preserve"> y </w:t>
            </w:r>
            <w:r w:rsidR="004C68F9">
              <w:rPr>
                <w:rFonts w:ascii="Calibri" w:hAnsi="Calibri"/>
                <w:color w:val="000000"/>
              </w:rPr>
              <w:t>941.4 toneladas de tiburon</w:t>
            </w:r>
            <w:r w:rsidR="00C42233">
              <w:rPr>
                <w:rFonts w:ascii="Calibri" w:hAnsi="Calibri"/>
                <w:color w:val="000000"/>
              </w:rPr>
              <w:t>es y rayas</w:t>
            </w:r>
            <w:r w:rsidR="008E03A6">
              <w:rPr>
                <w:rFonts w:ascii="Calibri" w:hAnsi="Calibri"/>
                <w:color w:val="000000"/>
              </w:rPr>
              <w:t xml:space="preserve"> </w:t>
            </w:r>
            <w:r w:rsidR="004C68F9">
              <w:rPr>
                <w:rFonts w:ascii="Calibri" w:hAnsi="Calibri"/>
                <w:color w:val="000000"/>
              </w:rPr>
              <w:t xml:space="preserve">con un valor promedio </w:t>
            </w:r>
            <w:r w:rsidR="008E03A6">
              <w:rPr>
                <w:rFonts w:ascii="Calibri" w:hAnsi="Calibri"/>
                <w:color w:val="000000"/>
              </w:rPr>
              <w:t xml:space="preserve">total </w:t>
            </w:r>
            <w:r w:rsidR="00193D94">
              <w:rPr>
                <w:rFonts w:ascii="Calibri" w:hAnsi="Calibri"/>
                <w:color w:val="000000"/>
              </w:rPr>
              <w:t xml:space="preserve"> en este periodo </w:t>
            </w:r>
            <w:r w:rsidR="004C68F9">
              <w:rPr>
                <w:rFonts w:ascii="Calibri" w:hAnsi="Calibri"/>
                <w:color w:val="000000"/>
              </w:rPr>
              <w:t xml:space="preserve">de </w:t>
            </w:r>
            <w:r w:rsidR="00193D94">
              <w:rPr>
                <w:rFonts w:ascii="Verdana" w:eastAsia="Times New Roman" w:hAnsi="Verdana" w:cs="Times New Roman"/>
                <w:sz w:val="18"/>
                <w:szCs w:val="18"/>
                <w:lang w:eastAsia="es-MX"/>
              </w:rPr>
              <w:t>$</w:t>
            </w:r>
            <w:r w:rsidR="00193D94">
              <w:rPr>
                <w:rFonts w:ascii="Calibri" w:hAnsi="Calibri"/>
                <w:color w:val="000000"/>
              </w:rPr>
              <w:t>415,659,045.3 de pesos.</w:t>
            </w:r>
          </w:p>
          <w:p w:rsidR="003F301B" w:rsidRPr="008210AD" w:rsidRDefault="00D60BB5" w:rsidP="00D60BB5">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No obstante lo anterior, La Norma Oficial Mexicana NOM-002-SAG/PESC-2013, establece</w:t>
            </w:r>
            <w:r w:rsidRPr="00D60BB5">
              <w:rPr>
                <w:rFonts w:ascii="Verdana" w:eastAsia="Times New Roman" w:hAnsi="Verdana" w:cs="Times New Roman"/>
                <w:sz w:val="18"/>
                <w:szCs w:val="18"/>
                <w:lang w:eastAsia="es-MX"/>
              </w:rPr>
              <w:t xml:space="preserve"> que el chinchorro de línea autorizado en el apartado B.1.1.3.</w:t>
            </w:r>
            <w:r>
              <w:rPr>
                <w:rFonts w:ascii="Verdana" w:eastAsia="Times New Roman" w:hAnsi="Verdana" w:cs="Times New Roman"/>
                <w:sz w:val="18"/>
                <w:szCs w:val="18"/>
                <w:lang w:eastAsia="es-MX"/>
              </w:rPr>
              <w:t>,</w:t>
            </w:r>
            <w:r w:rsidRPr="00D60BB5">
              <w:rPr>
                <w:rFonts w:ascii="Verdana" w:eastAsia="Times New Roman" w:hAnsi="Verdana" w:cs="Times New Roman"/>
                <w:sz w:val="18"/>
                <w:szCs w:val="18"/>
                <w:lang w:eastAsia="es-MX"/>
              </w:rPr>
              <w:t xml:space="preserve"> del Apéndice Normativo “B” de dicha NOM, podrá seguirse utilizando en las áreas marinas de la Zona de Amortiguamiento de la Reserva de la Biosfera Alto Golfo de California y Delta del Río Colorado, únicamente en los próximos tres años a partir de la entrada en vigor</w:t>
            </w:r>
            <w:r>
              <w:rPr>
                <w:rFonts w:ascii="Verdana" w:eastAsia="Times New Roman" w:hAnsi="Verdana" w:cs="Times New Roman"/>
                <w:sz w:val="18"/>
                <w:szCs w:val="18"/>
                <w:lang w:eastAsia="es-MX"/>
              </w:rPr>
              <w:t xml:space="preserve"> de la Norma. Por lo tanto actualmente existen</w:t>
            </w:r>
            <w:r w:rsidR="002E5420">
              <w:rPr>
                <w:rFonts w:ascii="Verdana" w:eastAsia="Times New Roman" w:hAnsi="Verdana" w:cs="Times New Roman"/>
                <w:sz w:val="18"/>
                <w:szCs w:val="18"/>
                <w:lang w:eastAsia="es-MX"/>
              </w:rPr>
              <w:t xml:space="preserve"> más de 100 permisos reconvertidos por la red de arrastre, lo que la aplicación de las presentes medidas regulatorias no </w:t>
            </w:r>
            <w:r w:rsidR="00C42233">
              <w:rPr>
                <w:rFonts w:ascii="Verdana" w:eastAsia="Times New Roman" w:hAnsi="Verdana" w:cs="Times New Roman"/>
                <w:sz w:val="18"/>
                <w:szCs w:val="18"/>
                <w:lang w:eastAsia="es-MX"/>
              </w:rPr>
              <w:t>impactará</w:t>
            </w:r>
            <w:r w:rsidR="002E5420">
              <w:rPr>
                <w:rFonts w:ascii="Verdana" w:eastAsia="Times New Roman" w:hAnsi="Verdana" w:cs="Times New Roman"/>
                <w:sz w:val="18"/>
                <w:szCs w:val="18"/>
                <w:lang w:eastAsia="es-MX"/>
              </w:rPr>
              <w:t xml:space="preserve"> a ese segmento “reconvertido tecnológicamente” de los pescadores. </w:t>
            </w:r>
            <w:r>
              <w:rPr>
                <w:rFonts w:ascii="Verdana" w:eastAsia="Times New Roman" w:hAnsi="Verdana" w:cs="Times New Roman"/>
                <w:sz w:val="18"/>
                <w:szCs w:val="18"/>
                <w:lang w:eastAsia="es-MX"/>
              </w:rPr>
              <w:t xml:space="preserve"> </w:t>
            </w:r>
          </w:p>
          <w:p w:rsidR="003F301B" w:rsidRDefault="003F301B" w:rsidP="003F301B">
            <w:pPr>
              <w:jc w:val="center"/>
              <w:rPr>
                <w:rFonts w:ascii="Arial" w:hAnsi="Arial" w:cs="Arial"/>
              </w:rPr>
            </w:pPr>
            <w:r>
              <w:rPr>
                <w:rFonts w:ascii="Arial" w:hAnsi="Arial" w:cs="Arial"/>
                <w:noProof/>
                <w:lang w:val="en-US"/>
              </w:rPr>
              <w:drawing>
                <wp:inline distT="0" distB="0" distL="0" distR="0" wp14:anchorId="4D0FE22D" wp14:editId="7564B7E1">
                  <wp:extent cx="3438525" cy="3676650"/>
                  <wp:effectExtent l="0" t="0" r="9525" b="0"/>
                  <wp:docPr id="6" name="Imagen 6" descr="Vaquita_nue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aquita_nueva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0871" cy="3679158"/>
                          </a:xfrm>
                          <a:prstGeom prst="rect">
                            <a:avLst/>
                          </a:prstGeom>
                          <a:noFill/>
                          <a:ln>
                            <a:noFill/>
                          </a:ln>
                        </pic:spPr>
                      </pic:pic>
                    </a:graphicData>
                  </a:graphic>
                </wp:inline>
              </w:drawing>
            </w:r>
          </w:p>
          <w:p w:rsidR="003F301B" w:rsidRPr="003F301B" w:rsidRDefault="003F301B" w:rsidP="003F301B">
            <w:pPr>
              <w:jc w:val="center"/>
              <w:rPr>
                <w:rFonts w:ascii="Verdana" w:eastAsia="Times New Roman" w:hAnsi="Verdana" w:cs="Times New Roman"/>
                <w:sz w:val="18"/>
                <w:szCs w:val="18"/>
                <w:lang w:eastAsia="es-MX"/>
              </w:rPr>
            </w:pPr>
            <w:r w:rsidRPr="003F301B">
              <w:rPr>
                <w:rFonts w:ascii="Verdana" w:eastAsia="Times New Roman" w:hAnsi="Verdana" w:cs="Times New Roman"/>
                <w:sz w:val="18"/>
                <w:szCs w:val="18"/>
                <w:lang w:eastAsia="es-MX"/>
              </w:rPr>
              <w:t>Figura 5.  Delimitación de la zona de prohibición del aprovechamiento pesquero mediante redes de enmalle, cimbras y/o palangres en el Noroeste del Golfo de California.</w:t>
            </w:r>
          </w:p>
          <w:p w:rsidR="003F301B" w:rsidRDefault="003F301B" w:rsidP="00E72361">
            <w:pPr>
              <w:spacing w:before="75" w:after="75" w:line="240" w:lineRule="auto"/>
              <w:rPr>
                <w:rFonts w:ascii="Verdana" w:eastAsia="Times New Roman" w:hAnsi="Verdana" w:cs="Times New Roman"/>
                <w:color w:val="365F91"/>
                <w:sz w:val="18"/>
                <w:szCs w:val="18"/>
                <w:lang w:eastAsia="es-MX"/>
              </w:rPr>
            </w:pPr>
          </w:p>
          <w:p w:rsidR="00466F6F" w:rsidRDefault="00F31127" w:rsidP="00A71F7B">
            <w:pPr>
              <w:spacing w:before="75" w:after="75" w:line="240" w:lineRule="auto"/>
              <w:jc w:val="both"/>
              <w:rPr>
                <w:rFonts w:ascii="Verdana" w:eastAsia="Times New Roman" w:hAnsi="Verdana" w:cs="Times New Roman"/>
                <w:sz w:val="18"/>
                <w:szCs w:val="18"/>
                <w:lang w:eastAsia="es-MX"/>
              </w:rPr>
            </w:pPr>
            <w:r w:rsidRPr="00F31127">
              <w:rPr>
                <w:rFonts w:ascii="Verdana" w:eastAsia="Times New Roman" w:hAnsi="Verdana" w:cs="Times New Roman"/>
                <w:sz w:val="18"/>
                <w:szCs w:val="18"/>
                <w:lang w:eastAsia="es-MX"/>
              </w:rPr>
              <w:t xml:space="preserve">Para el caso de las pérdidas económicas de las pesquerías que se llevan a cabo en el Golfo de Santa Clara, Sonora, mediante redes de enmalle, cimbras o palangres, se esperan pérdidas económicas en un 70%  (ver zona de restricción figura 5) toda vez que </w:t>
            </w:r>
            <w:r w:rsidR="00882744">
              <w:rPr>
                <w:rFonts w:ascii="Verdana" w:eastAsia="Times New Roman" w:hAnsi="Verdana" w:cs="Times New Roman"/>
                <w:sz w:val="18"/>
                <w:szCs w:val="18"/>
                <w:lang w:eastAsia="es-MX"/>
              </w:rPr>
              <w:t>en e</w:t>
            </w:r>
            <w:r w:rsidRPr="00F31127">
              <w:rPr>
                <w:rFonts w:ascii="Verdana" w:eastAsia="Times New Roman" w:hAnsi="Verdana" w:cs="Times New Roman"/>
                <w:sz w:val="18"/>
                <w:szCs w:val="18"/>
                <w:lang w:eastAsia="es-MX"/>
              </w:rPr>
              <w:t xml:space="preserve">l área de pesca de dicha localidad, no se prohibirá </w:t>
            </w:r>
            <w:r w:rsidR="00882744">
              <w:rPr>
                <w:rFonts w:ascii="Verdana" w:eastAsia="Times New Roman" w:hAnsi="Verdana" w:cs="Times New Roman"/>
                <w:sz w:val="18"/>
                <w:szCs w:val="18"/>
                <w:lang w:eastAsia="es-MX"/>
              </w:rPr>
              <w:t>al</w:t>
            </w:r>
            <w:r w:rsidRPr="00F31127">
              <w:rPr>
                <w:rFonts w:ascii="Verdana" w:eastAsia="Times New Roman" w:hAnsi="Verdana" w:cs="Times New Roman"/>
                <w:sz w:val="18"/>
                <w:szCs w:val="18"/>
                <w:lang w:eastAsia="es-MX"/>
              </w:rPr>
              <w:t xml:space="preserve"> 100% el uso de estas artes de pesca como es en el caso de San Felipe B.C.</w:t>
            </w:r>
            <w:r w:rsidR="00646287">
              <w:rPr>
                <w:rFonts w:ascii="Verdana" w:eastAsia="Times New Roman" w:hAnsi="Verdana" w:cs="Times New Roman"/>
                <w:sz w:val="18"/>
                <w:szCs w:val="18"/>
                <w:lang w:eastAsia="es-MX"/>
              </w:rPr>
              <w:t>, por lo que los impactos socioeconómicos serán menores que para esta otra localidad de Baja California.</w:t>
            </w:r>
          </w:p>
          <w:p w:rsidR="00FE08AF" w:rsidRDefault="00FE08AF" w:rsidP="00A71F7B">
            <w:pPr>
              <w:spacing w:before="75" w:after="75" w:line="240" w:lineRule="auto"/>
              <w:jc w:val="both"/>
              <w:rPr>
                <w:rFonts w:ascii="Verdana" w:eastAsia="Times New Roman" w:hAnsi="Verdana" w:cs="Times New Roman"/>
                <w:sz w:val="18"/>
                <w:szCs w:val="18"/>
                <w:lang w:eastAsia="es-MX"/>
              </w:rPr>
            </w:pPr>
          </w:p>
          <w:p w:rsidR="00E03D75" w:rsidRDefault="00FE08AF" w:rsidP="00A71F7B">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En este sentido</w:t>
            </w:r>
            <w:r w:rsidR="005E6F1F">
              <w:rPr>
                <w:rFonts w:ascii="Verdana" w:eastAsia="Times New Roman" w:hAnsi="Verdana" w:cs="Times New Roman"/>
                <w:sz w:val="18"/>
                <w:szCs w:val="18"/>
                <w:lang w:eastAsia="es-MX"/>
              </w:rPr>
              <w:t xml:space="preserve">, conforme a los datos actuales de producción y añadiendo la estimación de la pesca no declarada, </w:t>
            </w:r>
            <w:r>
              <w:rPr>
                <w:rFonts w:ascii="Verdana" w:eastAsia="Times New Roman" w:hAnsi="Verdana" w:cs="Times New Roman"/>
                <w:sz w:val="18"/>
                <w:szCs w:val="18"/>
                <w:lang w:eastAsia="es-MX"/>
              </w:rPr>
              <w:t xml:space="preserve"> se prevén pérdidas monetarias por el orden de </w:t>
            </w:r>
            <w:r w:rsidR="00CB22E4">
              <w:rPr>
                <w:rFonts w:ascii="Verdana" w:eastAsia="Times New Roman" w:hAnsi="Verdana" w:cs="Times New Roman"/>
                <w:sz w:val="18"/>
                <w:szCs w:val="18"/>
                <w:lang w:eastAsia="es-MX"/>
              </w:rPr>
              <w:t>$</w:t>
            </w:r>
            <w:r w:rsidR="005E6F1F">
              <w:rPr>
                <w:rFonts w:ascii="Verdana" w:eastAsia="Times New Roman" w:hAnsi="Verdana" w:cs="Times New Roman"/>
                <w:sz w:val="18"/>
                <w:szCs w:val="18"/>
                <w:lang w:eastAsia="es-MX"/>
              </w:rPr>
              <w:t>424,951,300</w:t>
            </w:r>
            <w:r w:rsidR="005349B3">
              <w:rPr>
                <w:rFonts w:ascii="Verdana" w:eastAsia="Times New Roman" w:hAnsi="Verdana" w:cs="Times New Roman"/>
                <w:sz w:val="18"/>
                <w:szCs w:val="18"/>
                <w:lang w:eastAsia="es-MX"/>
              </w:rPr>
              <w:t xml:space="preserve"> pesos, por efecto de la prohibición de actividades pesqueras con las artes de </w:t>
            </w:r>
            <w:r w:rsidR="00D95A3A">
              <w:rPr>
                <w:rFonts w:ascii="Verdana" w:eastAsia="Times New Roman" w:hAnsi="Verdana" w:cs="Times New Roman"/>
                <w:sz w:val="18"/>
                <w:szCs w:val="18"/>
                <w:lang w:eastAsia="es-MX"/>
              </w:rPr>
              <w:t>pesca en mención (ver tabla 1</w:t>
            </w:r>
            <w:r w:rsidR="00C42233">
              <w:rPr>
                <w:rFonts w:ascii="Verdana" w:eastAsia="Times New Roman" w:hAnsi="Verdana" w:cs="Times New Roman"/>
                <w:sz w:val="18"/>
                <w:szCs w:val="18"/>
                <w:lang w:eastAsia="es-MX"/>
              </w:rPr>
              <w:t>)</w:t>
            </w:r>
          </w:p>
          <w:p w:rsidR="003717E1" w:rsidRDefault="003717E1" w:rsidP="00A71F7B">
            <w:pPr>
              <w:spacing w:before="75" w:after="75" w:line="240" w:lineRule="auto"/>
              <w:jc w:val="both"/>
              <w:rPr>
                <w:rFonts w:ascii="Verdana" w:eastAsia="Times New Roman" w:hAnsi="Verdana" w:cs="Times New Roman"/>
                <w:sz w:val="18"/>
                <w:szCs w:val="18"/>
                <w:lang w:eastAsia="es-MX"/>
              </w:rPr>
            </w:pPr>
          </w:p>
          <w:p w:rsidR="00C42233" w:rsidRPr="004C37CA" w:rsidRDefault="004C45F7" w:rsidP="00D95A3A">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 xml:space="preserve">Tabla </w:t>
            </w:r>
            <w:r w:rsidR="00D95A3A">
              <w:rPr>
                <w:rFonts w:ascii="Verdana" w:eastAsia="Times New Roman" w:hAnsi="Verdana" w:cs="Times New Roman"/>
                <w:sz w:val="18"/>
                <w:szCs w:val="18"/>
                <w:lang w:eastAsia="es-MX"/>
              </w:rPr>
              <w:t>1</w:t>
            </w:r>
            <w:r>
              <w:rPr>
                <w:rFonts w:ascii="Verdana" w:eastAsia="Times New Roman" w:hAnsi="Verdana" w:cs="Times New Roman"/>
                <w:sz w:val="18"/>
                <w:szCs w:val="18"/>
                <w:lang w:eastAsia="es-MX"/>
              </w:rPr>
              <w:t xml:space="preserve">. </w:t>
            </w:r>
            <w:r w:rsidRPr="004C45F7">
              <w:rPr>
                <w:rFonts w:ascii="Verdana" w:eastAsia="Times New Roman" w:hAnsi="Verdana" w:cs="Times New Roman"/>
                <w:sz w:val="18"/>
                <w:szCs w:val="18"/>
                <w:lang w:eastAsia="es-MX"/>
              </w:rPr>
              <w:t xml:space="preserve">Pérdidas </w:t>
            </w:r>
            <w:r>
              <w:rPr>
                <w:rFonts w:ascii="Verdana" w:eastAsia="Times New Roman" w:hAnsi="Verdana" w:cs="Times New Roman"/>
                <w:sz w:val="18"/>
                <w:szCs w:val="18"/>
                <w:lang w:eastAsia="es-MX"/>
              </w:rPr>
              <w:t xml:space="preserve">económicas y </w:t>
            </w:r>
            <w:r w:rsidRPr="004C45F7">
              <w:rPr>
                <w:rFonts w:ascii="Verdana" w:eastAsia="Times New Roman" w:hAnsi="Verdana" w:cs="Times New Roman"/>
                <w:sz w:val="18"/>
                <w:szCs w:val="18"/>
                <w:lang w:eastAsia="es-MX"/>
              </w:rPr>
              <w:t>de la producción por la implementación de la regulación</w:t>
            </w:r>
            <w:r>
              <w:rPr>
                <w:rFonts w:ascii="Verdana" w:eastAsia="Times New Roman" w:hAnsi="Verdana" w:cs="Times New Roman"/>
                <w:sz w:val="18"/>
                <w:szCs w:val="18"/>
                <w:lang w:eastAsia="es-MX"/>
              </w:rPr>
              <w:t>.</w:t>
            </w:r>
          </w:p>
          <w:tbl>
            <w:tblPr>
              <w:tblW w:w="0" w:type="auto"/>
              <w:tblLayout w:type="fixed"/>
              <w:tblCellMar>
                <w:left w:w="70" w:type="dxa"/>
                <w:right w:w="70" w:type="dxa"/>
              </w:tblCellMar>
              <w:tblLook w:val="04A0" w:firstRow="1" w:lastRow="0" w:firstColumn="1" w:lastColumn="0" w:noHBand="0" w:noVBand="1"/>
            </w:tblPr>
            <w:tblGrid>
              <w:gridCol w:w="1794"/>
              <w:gridCol w:w="1017"/>
              <w:gridCol w:w="649"/>
              <w:gridCol w:w="1907"/>
              <w:gridCol w:w="1536"/>
              <w:gridCol w:w="1915"/>
            </w:tblGrid>
            <w:tr w:rsidR="00C42233" w:rsidRPr="0016340E" w:rsidTr="002C01E2">
              <w:trPr>
                <w:trHeight w:val="615"/>
              </w:trPr>
              <w:tc>
                <w:tcPr>
                  <w:tcW w:w="1794" w:type="dxa"/>
                  <w:tcBorders>
                    <w:top w:val="single" w:sz="8" w:space="0" w:color="auto"/>
                    <w:left w:val="single" w:sz="8" w:space="0" w:color="auto"/>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Entidad</w:t>
                  </w:r>
                </w:p>
              </w:tc>
              <w:tc>
                <w:tcPr>
                  <w:tcW w:w="1017"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Pesquería</w:t>
                  </w:r>
                </w:p>
              </w:tc>
              <w:tc>
                <w:tcPr>
                  <w:tcW w:w="649"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Precio</w:t>
                  </w:r>
                </w:p>
              </w:tc>
              <w:tc>
                <w:tcPr>
                  <w:tcW w:w="1907"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Pesca declarada (kg)</w:t>
                  </w:r>
                </w:p>
              </w:tc>
              <w:tc>
                <w:tcPr>
                  <w:tcW w:w="1536"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Pesca no declarada (kg)</w:t>
                  </w:r>
                </w:p>
              </w:tc>
              <w:tc>
                <w:tcPr>
                  <w:tcW w:w="1915" w:type="dxa"/>
                  <w:tcBorders>
                    <w:top w:val="single" w:sz="8" w:space="0" w:color="auto"/>
                    <w:left w:val="nil"/>
                    <w:bottom w:val="single" w:sz="8" w:space="0" w:color="auto"/>
                    <w:right w:val="single" w:sz="8" w:space="0" w:color="auto"/>
                  </w:tcBorders>
                  <w:shd w:val="clear" w:color="auto" w:fill="B6DDE8" w:themeFill="accent5" w:themeFillTint="66"/>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Valor de producción (pesos)</w:t>
                  </w:r>
                </w:p>
              </w:tc>
            </w:tr>
            <w:tr w:rsidR="00C42233" w:rsidRPr="0016340E" w:rsidTr="002C01E2">
              <w:trPr>
                <w:trHeight w:val="315"/>
              </w:trPr>
              <w:tc>
                <w:tcPr>
                  <w:tcW w:w="179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San Felipe</w:t>
                  </w: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Camarón</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$ 240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371,000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51,050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$ 98,229,000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Escama</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$ 18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3,286,000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940,150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$ 76,070,700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Tiburón</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$ 16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132,000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52,800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$ 2,956,800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SUBTOTAL</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 xml:space="preserve"> 3,789,000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1,044,000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Pr>
                      <w:rFonts w:ascii="Calibri" w:eastAsia="Times New Roman" w:hAnsi="Calibri" w:cs="Times New Roman"/>
                      <w:b/>
                      <w:bCs/>
                      <w:color w:val="000000"/>
                      <w:sz w:val="20"/>
                      <w:lang w:eastAsia="es-MX"/>
                    </w:rPr>
                    <w:t xml:space="preserve"> $ </w:t>
                  </w:r>
                  <w:r w:rsidRPr="0016340E">
                    <w:rPr>
                      <w:rFonts w:ascii="Calibri" w:eastAsia="Times New Roman" w:hAnsi="Calibri" w:cs="Times New Roman"/>
                      <w:b/>
                      <w:bCs/>
                      <w:color w:val="000000"/>
                      <w:sz w:val="20"/>
                      <w:lang w:eastAsia="es-MX"/>
                    </w:rPr>
                    <w:t xml:space="preserve">177,256,500 </w:t>
                  </w:r>
                </w:p>
              </w:tc>
            </w:tr>
            <w:tr w:rsidR="00C42233" w:rsidRPr="0016340E" w:rsidTr="002C01E2">
              <w:trPr>
                <w:trHeight w:val="315"/>
              </w:trPr>
              <w:tc>
                <w:tcPr>
                  <w:tcW w:w="1794" w:type="dxa"/>
                  <w:vMerge w:val="restart"/>
                  <w:tcBorders>
                    <w:top w:val="nil"/>
                    <w:left w:val="single" w:sz="8" w:space="0" w:color="auto"/>
                    <w:bottom w:val="single" w:sz="8" w:space="0" w:color="auto"/>
                    <w:right w:val="single" w:sz="8" w:space="0" w:color="auto"/>
                  </w:tcBorders>
                  <w:shd w:val="clear" w:color="auto" w:fill="auto"/>
                  <w:noWrap/>
                  <w:vAlign w:val="center"/>
                  <w:hideMark/>
                </w:tcPr>
                <w:p w:rsidR="00C42233" w:rsidRPr="0016340E" w:rsidRDefault="00C42233" w:rsidP="002C01E2">
                  <w:pPr>
                    <w:spacing w:after="0" w:line="240" w:lineRule="auto"/>
                    <w:jc w:val="center"/>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Golfo de Santa Clara</w:t>
                  </w: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Camarón</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$ 240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650,000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51,050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xml:space="preserve"> $ </w:t>
                  </w:r>
                  <w:r w:rsidRPr="0016340E">
                    <w:rPr>
                      <w:rFonts w:ascii="Calibri" w:eastAsia="Times New Roman" w:hAnsi="Calibri" w:cs="Times New Roman"/>
                      <w:color w:val="000000"/>
                      <w:sz w:val="20"/>
                      <w:lang w:eastAsia="es-MX"/>
                    </w:rPr>
                    <w:t xml:space="preserve">165,189,000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Escama</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$ 18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3,674,000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899,700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xml:space="preserve"> $ </w:t>
                  </w:r>
                  <w:r w:rsidRPr="0016340E">
                    <w:rPr>
                      <w:rFonts w:ascii="Calibri" w:eastAsia="Times New Roman" w:hAnsi="Calibri" w:cs="Times New Roman"/>
                      <w:color w:val="000000"/>
                      <w:sz w:val="20"/>
                      <w:lang w:eastAsia="es-MX"/>
                    </w:rPr>
                    <w:t xml:space="preserve">82,326,600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Tiburón</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 $</w:t>
                  </w:r>
                  <w:r>
                    <w:rPr>
                      <w:rFonts w:ascii="Calibri" w:eastAsia="Times New Roman" w:hAnsi="Calibri" w:cs="Times New Roman"/>
                      <w:color w:val="000000"/>
                      <w:sz w:val="20"/>
                      <w:lang w:eastAsia="es-MX"/>
                    </w:rPr>
                    <w:t xml:space="preserve"> </w:t>
                  </w:r>
                  <w:r w:rsidRPr="0016340E">
                    <w:rPr>
                      <w:rFonts w:ascii="Calibri" w:eastAsia="Times New Roman" w:hAnsi="Calibri" w:cs="Times New Roman"/>
                      <w:color w:val="000000"/>
                      <w:sz w:val="20"/>
                      <w:lang w:eastAsia="es-MX"/>
                    </w:rPr>
                    <w:t xml:space="preserve">16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 xml:space="preserve">8,000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3,200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color w:val="000000"/>
                      <w:sz w:val="20"/>
                      <w:lang w:eastAsia="es-MX"/>
                    </w:rPr>
                  </w:pPr>
                  <w:r>
                    <w:rPr>
                      <w:rFonts w:ascii="Calibri" w:eastAsia="Times New Roman" w:hAnsi="Calibri" w:cs="Times New Roman"/>
                      <w:color w:val="000000"/>
                      <w:sz w:val="20"/>
                      <w:lang w:eastAsia="es-MX"/>
                    </w:rPr>
                    <w:t xml:space="preserve"> $ </w:t>
                  </w:r>
                  <w:r w:rsidRPr="0016340E">
                    <w:rPr>
                      <w:rFonts w:ascii="Calibri" w:eastAsia="Times New Roman" w:hAnsi="Calibri" w:cs="Times New Roman"/>
                      <w:color w:val="000000"/>
                      <w:sz w:val="20"/>
                      <w:lang w:eastAsia="es-MX"/>
                    </w:rPr>
                    <w:t xml:space="preserve">179,200 </w:t>
                  </w:r>
                </w:p>
              </w:tc>
            </w:tr>
            <w:tr w:rsidR="00C42233" w:rsidRPr="0016340E" w:rsidTr="002C01E2">
              <w:trPr>
                <w:trHeight w:val="315"/>
              </w:trPr>
              <w:tc>
                <w:tcPr>
                  <w:tcW w:w="1794" w:type="dxa"/>
                  <w:vMerge/>
                  <w:tcBorders>
                    <w:top w:val="nil"/>
                    <w:left w:val="single" w:sz="8" w:space="0" w:color="auto"/>
                    <w:bottom w:val="single" w:sz="8" w:space="0" w:color="auto"/>
                    <w:right w:val="single" w:sz="8" w:space="0" w:color="auto"/>
                  </w:tcBorders>
                  <w:vAlign w:val="center"/>
                  <w:hideMark/>
                </w:tcPr>
                <w:p w:rsidR="00C42233" w:rsidRPr="0016340E" w:rsidRDefault="00C42233" w:rsidP="002C01E2">
                  <w:pPr>
                    <w:spacing w:after="0" w:line="240" w:lineRule="auto"/>
                    <w:rPr>
                      <w:rFonts w:ascii="Calibri" w:eastAsia="Times New Roman" w:hAnsi="Calibri" w:cs="Times New Roman"/>
                      <w:color w:val="000000"/>
                      <w:sz w:val="20"/>
                      <w:lang w:eastAsia="es-MX"/>
                    </w:rPr>
                  </w:pPr>
                </w:p>
              </w:tc>
              <w:tc>
                <w:tcPr>
                  <w:tcW w:w="101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SUBTOTAL</w:t>
                  </w:r>
                </w:p>
              </w:tc>
              <w:tc>
                <w:tcPr>
                  <w:tcW w:w="649"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 </w:t>
                  </w:r>
                </w:p>
              </w:tc>
              <w:tc>
                <w:tcPr>
                  <w:tcW w:w="1907"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jc w:val="both"/>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 xml:space="preserve">4,332,000 </w:t>
                  </w:r>
                </w:p>
              </w:tc>
              <w:tc>
                <w:tcPr>
                  <w:tcW w:w="1536"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E921CA">
                  <w:pPr>
                    <w:spacing w:after="0" w:line="240" w:lineRule="auto"/>
                    <w:rPr>
                      <w:rFonts w:ascii="Calibri" w:eastAsia="Times New Roman" w:hAnsi="Calibri" w:cs="Times New Roman"/>
                      <w:b/>
                      <w:bCs/>
                      <w:color w:val="000000"/>
                      <w:sz w:val="20"/>
                      <w:lang w:eastAsia="es-MX"/>
                    </w:rPr>
                  </w:pPr>
                  <w:r w:rsidRPr="0016340E">
                    <w:rPr>
                      <w:rFonts w:ascii="Calibri" w:eastAsia="Times New Roman" w:hAnsi="Calibri" w:cs="Times New Roman"/>
                      <w:b/>
                      <w:bCs/>
                      <w:color w:val="000000"/>
                      <w:sz w:val="20"/>
                      <w:lang w:eastAsia="es-MX"/>
                    </w:rPr>
                    <w:t>953,950</w:t>
                  </w:r>
                </w:p>
              </w:tc>
              <w:tc>
                <w:tcPr>
                  <w:tcW w:w="1915" w:type="dxa"/>
                  <w:tcBorders>
                    <w:top w:val="nil"/>
                    <w:left w:val="nil"/>
                    <w:bottom w:val="single" w:sz="8" w:space="0" w:color="auto"/>
                    <w:right w:val="single" w:sz="8" w:space="0" w:color="auto"/>
                  </w:tcBorders>
                  <w:shd w:val="clear" w:color="auto" w:fill="auto"/>
                  <w:noWrap/>
                  <w:vAlign w:val="bottom"/>
                  <w:hideMark/>
                </w:tcPr>
                <w:p w:rsidR="00C42233" w:rsidRPr="0016340E" w:rsidRDefault="00C42233" w:rsidP="002C01E2">
                  <w:pPr>
                    <w:spacing w:after="0" w:line="240" w:lineRule="auto"/>
                    <w:rPr>
                      <w:rFonts w:ascii="Calibri" w:eastAsia="Times New Roman" w:hAnsi="Calibri" w:cs="Times New Roman"/>
                      <w:b/>
                      <w:bCs/>
                      <w:color w:val="000000"/>
                      <w:sz w:val="20"/>
                      <w:lang w:eastAsia="es-MX"/>
                    </w:rPr>
                  </w:pPr>
                  <w:r>
                    <w:rPr>
                      <w:rFonts w:ascii="Calibri" w:eastAsia="Times New Roman" w:hAnsi="Calibri" w:cs="Times New Roman"/>
                      <w:b/>
                      <w:bCs/>
                      <w:color w:val="000000"/>
                      <w:sz w:val="20"/>
                      <w:lang w:eastAsia="es-MX"/>
                    </w:rPr>
                    <w:t xml:space="preserve"> $ </w:t>
                  </w:r>
                  <w:r w:rsidRPr="0016340E">
                    <w:rPr>
                      <w:rFonts w:ascii="Calibri" w:eastAsia="Times New Roman" w:hAnsi="Calibri" w:cs="Times New Roman"/>
                      <w:b/>
                      <w:bCs/>
                      <w:color w:val="000000"/>
                      <w:sz w:val="20"/>
                      <w:lang w:eastAsia="es-MX"/>
                    </w:rPr>
                    <w:t xml:space="preserve">247,694,800 </w:t>
                  </w:r>
                </w:p>
              </w:tc>
            </w:tr>
            <w:tr w:rsidR="00C42233" w:rsidRPr="0016340E" w:rsidTr="000E2110">
              <w:trPr>
                <w:trHeight w:val="314"/>
              </w:trPr>
              <w:tc>
                <w:tcPr>
                  <w:tcW w:w="3460" w:type="dxa"/>
                  <w:gridSpan w:val="3"/>
                  <w:tcBorders>
                    <w:top w:val="nil"/>
                    <w:left w:val="single" w:sz="8" w:space="0" w:color="auto"/>
                    <w:bottom w:val="single" w:sz="8" w:space="0" w:color="auto"/>
                    <w:right w:val="single" w:sz="8" w:space="0" w:color="auto"/>
                  </w:tcBorders>
                  <w:shd w:val="clear" w:color="auto" w:fill="auto"/>
                  <w:noWrap/>
                  <w:hideMark/>
                </w:tcPr>
                <w:p w:rsidR="00C42233" w:rsidRPr="0016340E" w:rsidRDefault="00C42233" w:rsidP="000E2110">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b/>
                      <w:bCs/>
                      <w:color w:val="000000"/>
                      <w:sz w:val="20"/>
                      <w:lang w:eastAsia="es-MX"/>
                    </w:rPr>
                    <w:t>TOTAL</w:t>
                  </w:r>
                </w:p>
              </w:tc>
              <w:tc>
                <w:tcPr>
                  <w:tcW w:w="1907" w:type="dxa"/>
                  <w:tcBorders>
                    <w:top w:val="nil"/>
                    <w:left w:val="nil"/>
                    <w:bottom w:val="single" w:sz="8" w:space="0" w:color="auto"/>
                    <w:right w:val="single" w:sz="8" w:space="0" w:color="auto"/>
                  </w:tcBorders>
                  <w:shd w:val="clear" w:color="auto" w:fill="auto"/>
                  <w:noWrap/>
                  <w:hideMark/>
                </w:tcPr>
                <w:p w:rsidR="00C42233" w:rsidRPr="0016340E" w:rsidRDefault="00C42233" w:rsidP="00E921CA">
                  <w:pPr>
                    <w:spacing w:after="0" w:line="240" w:lineRule="auto"/>
                    <w:jc w:val="both"/>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8,121,000</w:t>
                  </w:r>
                </w:p>
              </w:tc>
              <w:tc>
                <w:tcPr>
                  <w:tcW w:w="1536" w:type="dxa"/>
                  <w:tcBorders>
                    <w:top w:val="nil"/>
                    <w:left w:val="nil"/>
                    <w:bottom w:val="single" w:sz="8" w:space="0" w:color="auto"/>
                    <w:right w:val="single" w:sz="8" w:space="0" w:color="auto"/>
                  </w:tcBorders>
                  <w:shd w:val="clear" w:color="auto" w:fill="auto"/>
                  <w:noWrap/>
                  <w:hideMark/>
                </w:tcPr>
                <w:p w:rsidR="00C42233" w:rsidRPr="0016340E" w:rsidRDefault="00C42233" w:rsidP="00E921CA">
                  <w:pPr>
                    <w:spacing w:after="0" w:line="240" w:lineRule="auto"/>
                    <w:rPr>
                      <w:rFonts w:ascii="Calibri" w:eastAsia="Times New Roman" w:hAnsi="Calibri" w:cs="Times New Roman"/>
                      <w:color w:val="000000"/>
                      <w:sz w:val="20"/>
                      <w:lang w:eastAsia="es-MX"/>
                    </w:rPr>
                  </w:pPr>
                  <w:r w:rsidRPr="0016340E">
                    <w:rPr>
                      <w:rFonts w:ascii="Calibri" w:eastAsia="Times New Roman" w:hAnsi="Calibri" w:cs="Times New Roman"/>
                      <w:color w:val="000000"/>
                      <w:sz w:val="20"/>
                      <w:lang w:eastAsia="es-MX"/>
                    </w:rPr>
                    <w:t>1,997,950</w:t>
                  </w:r>
                </w:p>
              </w:tc>
              <w:tc>
                <w:tcPr>
                  <w:tcW w:w="1915" w:type="dxa"/>
                  <w:tcBorders>
                    <w:top w:val="nil"/>
                    <w:left w:val="nil"/>
                    <w:bottom w:val="single" w:sz="8" w:space="0" w:color="auto"/>
                    <w:right w:val="single" w:sz="8" w:space="0" w:color="auto"/>
                  </w:tcBorders>
                  <w:shd w:val="clear" w:color="auto" w:fill="FDE9D9" w:themeFill="accent6" w:themeFillTint="33"/>
                  <w:noWrap/>
                  <w:hideMark/>
                </w:tcPr>
                <w:p w:rsidR="00C42233" w:rsidRPr="0016340E" w:rsidRDefault="00C42233" w:rsidP="000E2110">
                  <w:pPr>
                    <w:spacing w:after="0" w:line="240" w:lineRule="auto"/>
                    <w:rPr>
                      <w:rFonts w:ascii="Calibri" w:eastAsia="Times New Roman" w:hAnsi="Calibri" w:cs="Times New Roman"/>
                      <w:b/>
                      <w:bCs/>
                      <w:color w:val="000000"/>
                      <w:sz w:val="20"/>
                      <w:lang w:eastAsia="es-MX"/>
                    </w:rPr>
                  </w:pPr>
                  <w:r>
                    <w:rPr>
                      <w:rFonts w:ascii="Calibri" w:eastAsia="Times New Roman" w:hAnsi="Calibri" w:cs="Times New Roman"/>
                      <w:b/>
                      <w:bCs/>
                      <w:color w:val="000000"/>
                      <w:sz w:val="20"/>
                      <w:lang w:eastAsia="es-MX"/>
                    </w:rPr>
                    <w:t xml:space="preserve">$ </w:t>
                  </w:r>
                  <w:r w:rsidRPr="0016340E">
                    <w:rPr>
                      <w:rFonts w:ascii="Calibri" w:eastAsia="Times New Roman" w:hAnsi="Calibri" w:cs="Times New Roman"/>
                      <w:b/>
                      <w:bCs/>
                      <w:color w:val="000000"/>
                      <w:sz w:val="20"/>
                      <w:lang w:eastAsia="es-MX"/>
                    </w:rPr>
                    <w:t>424,951,300</w:t>
                  </w:r>
                </w:p>
              </w:tc>
            </w:tr>
          </w:tbl>
          <w:p w:rsidR="003717E1" w:rsidRPr="00A71F7B" w:rsidRDefault="003717E1" w:rsidP="00A71F7B">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Tomado de archivo elaborado por la SEMARNAT, diciembre 2014</w:t>
            </w:r>
            <w:r w:rsidR="00943C39">
              <w:rPr>
                <w:rFonts w:ascii="Verdana" w:eastAsia="Times New Roman" w:hAnsi="Verdana" w:cs="Times New Roman"/>
                <w:sz w:val="18"/>
                <w:szCs w:val="18"/>
                <w:lang w:eastAsia="es-MX"/>
              </w:rPr>
              <w:t>.</w:t>
            </w:r>
          </w:p>
        </w:tc>
      </w:tr>
    </w:tbl>
    <w:p w:rsidR="00E72361" w:rsidRPr="00FE08AF" w:rsidRDefault="00E72361" w:rsidP="00E72361">
      <w:pPr>
        <w:spacing w:after="0" w:line="240" w:lineRule="auto"/>
        <w:rPr>
          <w:rFonts w:ascii="Calibri" w:eastAsia="Times New Roman" w:hAnsi="Calibri" w:cs="Times New Roman"/>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DB2CF0">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color w:val="365F91"/>
                <w:sz w:val="18"/>
                <w:szCs w:val="18"/>
                <w:lang w:eastAsia="es-MX"/>
              </w:rPr>
              <w:t>Beneficios:</w:t>
            </w:r>
          </w:p>
          <w:p w:rsidR="00341AF0" w:rsidRDefault="00341AF0" w:rsidP="00DB2CF0">
            <w:pPr>
              <w:spacing w:before="75" w:after="75" w:line="240" w:lineRule="auto"/>
              <w:rPr>
                <w:rFonts w:ascii="Verdana" w:eastAsia="Times New Roman" w:hAnsi="Verdana" w:cs="Times New Roman"/>
                <w:color w:val="365F91"/>
                <w:sz w:val="18"/>
                <w:szCs w:val="18"/>
                <w:lang w:eastAsia="es-MX"/>
              </w:rPr>
            </w:pPr>
          </w:p>
          <w:p w:rsidR="00DB2CF0" w:rsidRPr="00AF4840" w:rsidRDefault="00DB2CF0" w:rsidP="00DB2CF0">
            <w:pPr>
              <w:spacing w:before="75" w:after="75" w:line="240" w:lineRule="auto"/>
              <w:rPr>
                <w:rFonts w:ascii="Verdana" w:eastAsia="Times New Roman" w:hAnsi="Verdana" w:cs="Times New Roman"/>
                <w:b/>
                <w:sz w:val="18"/>
                <w:szCs w:val="18"/>
                <w:lang w:eastAsia="es-MX"/>
              </w:rPr>
            </w:pPr>
            <w:r w:rsidRPr="00AF4840">
              <w:rPr>
                <w:rFonts w:ascii="Verdana" w:eastAsia="Times New Roman" w:hAnsi="Verdana" w:cs="Times New Roman"/>
                <w:b/>
                <w:sz w:val="18"/>
                <w:szCs w:val="18"/>
                <w:lang w:eastAsia="es-MX"/>
              </w:rPr>
              <w:t xml:space="preserve">1. Beneficios: </w:t>
            </w:r>
          </w:p>
          <w:p w:rsidR="00DB2CF0" w:rsidRPr="00AF4840" w:rsidRDefault="00DB2CF0" w:rsidP="00DB2CF0">
            <w:pPr>
              <w:spacing w:before="75" w:after="75" w:line="240" w:lineRule="auto"/>
              <w:rPr>
                <w:rFonts w:ascii="Verdana" w:eastAsia="Times New Roman" w:hAnsi="Verdana" w:cs="Times New Roman"/>
                <w:b/>
                <w:sz w:val="18"/>
                <w:szCs w:val="18"/>
                <w:lang w:eastAsia="es-MX"/>
              </w:rPr>
            </w:pPr>
            <w:r w:rsidRPr="00AF4840">
              <w:rPr>
                <w:rFonts w:ascii="Verdana" w:eastAsia="Times New Roman" w:hAnsi="Verdana" w:cs="Times New Roman"/>
                <w:b/>
                <w:sz w:val="18"/>
                <w:szCs w:val="18"/>
                <w:lang w:eastAsia="es-MX"/>
              </w:rPr>
              <w:t>Grupo o industria al que le beneficia la regulación:</w:t>
            </w:r>
          </w:p>
          <w:p w:rsidR="00DB2CF0" w:rsidRPr="00AF4840" w:rsidRDefault="00DB2CF0" w:rsidP="00EE7828">
            <w:pPr>
              <w:spacing w:before="75" w:after="75" w:line="240" w:lineRule="auto"/>
              <w:jc w:val="both"/>
              <w:rPr>
                <w:rFonts w:ascii="Verdana" w:eastAsia="Times New Roman" w:hAnsi="Verdana" w:cs="Times New Roman"/>
                <w:sz w:val="18"/>
                <w:szCs w:val="18"/>
                <w:lang w:eastAsia="es-MX"/>
              </w:rPr>
            </w:pPr>
            <w:r w:rsidRPr="00AF4840">
              <w:rPr>
                <w:rFonts w:ascii="Verdana" w:eastAsia="Times New Roman" w:hAnsi="Verdana" w:cs="Times New Roman"/>
                <w:sz w:val="18"/>
                <w:szCs w:val="18"/>
                <w:lang w:eastAsia="es-MX"/>
              </w:rPr>
              <w:t xml:space="preserve">Permisionarios y concesionarios que llevan a cabo actividades de aprovechamiento </w:t>
            </w:r>
            <w:r>
              <w:rPr>
                <w:rFonts w:ascii="Verdana" w:eastAsia="Times New Roman" w:hAnsi="Verdana" w:cs="Times New Roman"/>
                <w:sz w:val="18"/>
                <w:szCs w:val="18"/>
                <w:lang w:eastAsia="es-MX"/>
              </w:rPr>
              <w:t>mediante redes de enmalle, cimbras o palangres en la zona de exclusión de estos artes de pesca (Noroeste del Golfo de California).</w:t>
            </w:r>
          </w:p>
          <w:p w:rsidR="00DB2CF0" w:rsidRPr="00AF4840" w:rsidRDefault="00DB2CF0" w:rsidP="00DB2CF0">
            <w:pPr>
              <w:spacing w:before="75" w:after="75" w:line="240" w:lineRule="auto"/>
              <w:rPr>
                <w:rFonts w:ascii="Verdana" w:eastAsia="Times New Roman" w:hAnsi="Verdana" w:cs="Times New Roman"/>
                <w:sz w:val="18"/>
                <w:szCs w:val="18"/>
                <w:lang w:eastAsia="es-MX"/>
              </w:rPr>
            </w:pPr>
          </w:p>
          <w:p w:rsidR="005E6F1F" w:rsidRDefault="00DB2CF0" w:rsidP="005E6F1F">
            <w:pPr>
              <w:spacing w:before="75" w:after="75" w:line="240" w:lineRule="auto"/>
              <w:rPr>
                <w:rFonts w:ascii="Verdana" w:eastAsia="Times New Roman" w:hAnsi="Verdana" w:cs="Times New Roman"/>
                <w:b/>
                <w:sz w:val="18"/>
                <w:szCs w:val="18"/>
                <w:lang w:eastAsia="es-MX"/>
              </w:rPr>
            </w:pPr>
            <w:r w:rsidRPr="00AF4840">
              <w:rPr>
                <w:rFonts w:ascii="Verdana" w:eastAsia="Times New Roman" w:hAnsi="Verdana" w:cs="Times New Roman"/>
                <w:b/>
                <w:sz w:val="18"/>
                <w:szCs w:val="18"/>
                <w:lang w:eastAsia="es-MX"/>
              </w:rPr>
              <w:t>Describa los beneficios:</w:t>
            </w:r>
          </w:p>
          <w:p w:rsidR="00972E9B" w:rsidRDefault="005E6F1F" w:rsidP="00C6619C">
            <w:pPr>
              <w:spacing w:before="75" w:after="75" w:line="240" w:lineRule="auto"/>
              <w:jc w:val="both"/>
              <w:rPr>
                <w:rFonts w:ascii="Verdana" w:eastAsia="Times New Roman" w:hAnsi="Verdana" w:cs="Times New Roman"/>
                <w:sz w:val="18"/>
                <w:szCs w:val="18"/>
                <w:lang w:eastAsia="es-MX"/>
              </w:rPr>
            </w:pPr>
            <w:r w:rsidRPr="0056363B">
              <w:rPr>
                <w:rFonts w:ascii="Verdana" w:eastAsia="Times New Roman" w:hAnsi="Verdana" w:cs="Times New Roman"/>
                <w:sz w:val="18"/>
                <w:szCs w:val="18"/>
                <w:lang w:eastAsia="es-MX"/>
              </w:rPr>
              <w:t xml:space="preserve">En relación con los costos por la ampliación del </w:t>
            </w:r>
            <w:r w:rsidR="0056363B">
              <w:rPr>
                <w:rFonts w:ascii="Verdana" w:eastAsia="Times New Roman" w:hAnsi="Verdana" w:cs="Times New Roman"/>
                <w:sz w:val="18"/>
                <w:szCs w:val="18"/>
                <w:lang w:eastAsia="es-MX"/>
              </w:rPr>
              <w:t xml:space="preserve">área de refugio de la vaquita marina, así como de la prohibición </w:t>
            </w:r>
            <w:r w:rsidR="009C6A17">
              <w:rPr>
                <w:rFonts w:ascii="Verdana" w:eastAsia="Times New Roman" w:hAnsi="Verdana" w:cs="Times New Roman"/>
                <w:sz w:val="18"/>
                <w:szCs w:val="18"/>
                <w:lang w:eastAsia="es-MX"/>
              </w:rPr>
              <w:t xml:space="preserve">de la pesca con redes </w:t>
            </w:r>
            <w:r w:rsidR="00AB44B8">
              <w:rPr>
                <w:rFonts w:ascii="Verdana" w:eastAsia="Times New Roman" w:hAnsi="Verdana" w:cs="Times New Roman"/>
                <w:sz w:val="18"/>
                <w:szCs w:val="18"/>
                <w:lang w:eastAsia="es-MX"/>
              </w:rPr>
              <w:t xml:space="preserve">de enmalle, cimbras o palangres, la SEMARNAT ha estimado la compensación que será otorgada a los pescadores de la zona impactada por efecto de la </w:t>
            </w:r>
            <w:r w:rsidR="00C730FE">
              <w:rPr>
                <w:rFonts w:ascii="Verdana" w:eastAsia="Times New Roman" w:hAnsi="Verdana" w:cs="Times New Roman"/>
                <w:sz w:val="18"/>
                <w:szCs w:val="18"/>
                <w:lang w:eastAsia="es-MX"/>
              </w:rPr>
              <w:t xml:space="preserve">suspensión de la pesca de diversos recursos mediante con redes </w:t>
            </w:r>
            <w:r w:rsidR="0074490A">
              <w:rPr>
                <w:rFonts w:ascii="Verdana" w:eastAsia="Times New Roman" w:hAnsi="Verdana" w:cs="Times New Roman"/>
                <w:sz w:val="18"/>
                <w:szCs w:val="18"/>
                <w:lang w:eastAsia="es-MX"/>
              </w:rPr>
              <w:t xml:space="preserve">de enmalle, cimbras o palangres, la SEMARMAT </w:t>
            </w:r>
            <w:r w:rsidR="0093252A">
              <w:rPr>
                <w:rFonts w:ascii="Verdana" w:eastAsia="Times New Roman" w:hAnsi="Verdana" w:cs="Times New Roman"/>
                <w:sz w:val="18"/>
                <w:szCs w:val="18"/>
                <w:lang w:eastAsia="es-MX"/>
              </w:rPr>
              <w:t>y la CONAPESCA llevaron a cabo la estimación de la compensación a los pescadores afectados por la presente medida</w:t>
            </w:r>
            <w:r w:rsidR="0061671A">
              <w:rPr>
                <w:rFonts w:ascii="Verdana" w:eastAsia="Times New Roman" w:hAnsi="Verdana" w:cs="Times New Roman"/>
                <w:sz w:val="18"/>
                <w:szCs w:val="18"/>
                <w:lang w:eastAsia="es-MX"/>
              </w:rPr>
              <w:t xml:space="preserve">, la cual incluye el concepto </w:t>
            </w:r>
            <w:r w:rsidR="00E423C3">
              <w:rPr>
                <w:rFonts w:ascii="Verdana" w:eastAsia="Times New Roman" w:hAnsi="Verdana" w:cs="Times New Roman"/>
                <w:sz w:val="18"/>
                <w:szCs w:val="18"/>
                <w:lang w:eastAsia="es-MX"/>
              </w:rPr>
              <w:t>de compensación a los pescadores conforme al v</w:t>
            </w:r>
            <w:r w:rsidR="00DB65B0">
              <w:rPr>
                <w:rFonts w:ascii="Verdana" w:eastAsia="Times New Roman" w:hAnsi="Verdana" w:cs="Times New Roman"/>
                <w:sz w:val="18"/>
                <w:szCs w:val="18"/>
                <w:lang w:eastAsia="es-MX"/>
              </w:rPr>
              <w:t>alor de la producción pesquera por una cobertura del 100% de la pérdida económica (</w:t>
            </w:r>
            <w:r w:rsidR="00E423C3">
              <w:rPr>
                <w:rFonts w:ascii="Verdana" w:eastAsia="Times New Roman" w:hAnsi="Verdana" w:cs="Times New Roman"/>
                <w:sz w:val="18"/>
                <w:szCs w:val="18"/>
                <w:lang w:eastAsia="es-MX"/>
              </w:rPr>
              <w:t>$</w:t>
            </w:r>
            <w:r w:rsidR="00F54CAC">
              <w:rPr>
                <w:rFonts w:ascii="Verdana" w:eastAsia="Times New Roman" w:hAnsi="Verdana" w:cs="Times New Roman"/>
                <w:sz w:val="18"/>
                <w:szCs w:val="18"/>
                <w:lang w:eastAsia="es-MX"/>
              </w:rPr>
              <w:t>424,950,600 pesos</w:t>
            </w:r>
            <w:r w:rsidR="00E423C3" w:rsidRPr="00172E47">
              <w:rPr>
                <w:rFonts w:ascii="Verdana" w:eastAsia="Times New Roman" w:hAnsi="Verdana" w:cs="Times New Roman"/>
                <w:sz w:val="18"/>
                <w:szCs w:val="18"/>
                <w:lang w:eastAsia="es-MX"/>
              </w:rPr>
              <w:t>)</w:t>
            </w:r>
            <w:r w:rsidR="004C433F" w:rsidRPr="00172E47">
              <w:rPr>
                <w:rFonts w:ascii="Verdana" w:eastAsia="Times New Roman" w:hAnsi="Verdana" w:cs="Times New Roman"/>
                <w:sz w:val="18"/>
                <w:szCs w:val="18"/>
                <w:lang w:eastAsia="es-MX"/>
              </w:rPr>
              <w:t xml:space="preserve">, adicionalmente </w:t>
            </w:r>
            <w:r w:rsidR="00172E47" w:rsidRPr="00172E47">
              <w:rPr>
                <w:rFonts w:ascii="Verdana" w:eastAsia="Times New Roman" w:hAnsi="Verdana" w:cs="Times New Roman"/>
                <w:sz w:val="18"/>
                <w:szCs w:val="18"/>
                <w:lang w:eastAsia="es-MX"/>
              </w:rPr>
              <w:t>dado que la cadena productiva que se ve beneficiada por los efectos de la pesca, se ha calculado una compensación por el orden de los $</w:t>
            </w:r>
            <w:r w:rsidR="00172E47" w:rsidRPr="005E6F1F">
              <w:rPr>
                <w:rFonts w:ascii="Verdana" w:eastAsia="Times New Roman" w:hAnsi="Verdana" w:cs="Times New Roman"/>
                <w:sz w:val="18"/>
                <w:szCs w:val="18"/>
                <w:lang w:eastAsia="es-MX"/>
              </w:rPr>
              <w:t>28,210,000</w:t>
            </w:r>
            <w:r w:rsidR="00172E47" w:rsidRPr="00172E47">
              <w:rPr>
                <w:rFonts w:ascii="Verdana" w:eastAsia="Times New Roman" w:hAnsi="Verdana" w:cs="Times New Roman"/>
                <w:sz w:val="18"/>
                <w:szCs w:val="18"/>
                <w:lang w:eastAsia="es-MX"/>
              </w:rPr>
              <w:t xml:space="preserve"> </w:t>
            </w:r>
            <w:r w:rsidR="00F54CAC">
              <w:rPr>
                <w:rFonts w:ascii="Verdana" w:eastAsia="Times New Roman" w:hAnsi="Verdana" w:cs="Times New Roman"/>
                <w:sz w:val="18"/>
                <w:szCs w:val="18"/>
                <w:lang w:eastAsia="es-MX"/>
              </w:rPr>
              <w:t xml:space="preserve">pesos </w:t>
            </w:r>
            <w:r w:rsidR="00172E47" w:rsidRPr="00172E47">
              <w:rPr>
                <w:rFonts w:ascii="Verdana" w:eastAsia="Times New Roman" w:hAnsi="Verdana" w:cs="Times New Roman"/>
                <w:sz w:val="18"/>
                <w:szCs w:val="18"/>
                <w:lang w:eastAsia="es-MX"/>
              </w:rPr>
              <w:t>(</w:t>
            </w:r>
            <w:r w:rsidR="00172E47">
              <w:rPr>
                <w:rFonts w:ascii="Verdana" w:eastAsia="Times New Roman" w:hAnsi="Verdana" w:cs="Times New Roman"/>
                <w:sz w:val="18"/>
                <w:szCs w:val="18"/>
                <w:lang w:eastAsia="es-MX"/>
              </w:rPr>
              <w:t>d</w:t>
            </w:r>
            <w:r w:rsidR="00172E47" w:rsidRPr="00172E47">
              <w:rPr>
                <w:rFonts w:ascii="Verdana" w:eastAsia="Times New Roman" w:hAnsi="Verdana" w:cs="Times New Roman"/>
                <w:sz w:val="18"/>
                <w:szCs w:val="18"/>
                <w:lang w:eastAsia="es-MX"/>
              </w:rPr>
              <w:t>e acuerdo con estimaciones de CONAPESCA, corresponde a 17.5% del valor de tiburón y escama, y 22.5% en el caso de camarón</w:t>
            </w:r>
            <w:r w:rsidR="00172E47">
              <w:rPr>
                <w:rFonts w:ascii="Verdana" w:eastAsia="Times New Roman" w:hAnsi="Verdana" w:cs="Times New Roman"/>
                <w:sz w:val="18"/>
                <w:szCs w:val="18"/>
                <w:lang w:eastAsia="es-MX"/>
              </w:rPr>
              <w:t>), así mismo se ha considerado que para involucrar al sector impactado en labores comunes de inspección y vigilancia, se otorgue un presupuesto de $</w:t>
            </w:r>
            <w:r w:rsidR="00172E47" w:rsidRPr="005E6F1F">
              <w:rPr>
                <w:rFonts w:ascii="Verdana" w:eastAsia="Times New Roman" w:hAnsi="Verdana" w:cs="Times New Roman"/>
                <w:sz w:val="18"/>
                <w:szCs w:val="18"/>
                <w:lang w:eastAsia="es-MX"/>
              </w:rPr>
              <w:t>540,699,880</w:t>
            </w:r>
            <w:r w:rsidR="00F54CAC" w:rsidRPr="009D42D9">
              <w:rPr>
                <w:rFonts w:ascii="Verdana" w:eastAsia="Times New Roman" w:hAnsi="Verdana" w:cs="Times New Roman"/>
                <w:sz w:val="18"/>
                <w:szCs w:val="18"/>
                <w:lang w:eastAsia="es-MX"/>
              </w:rPr>
              <w:t xml:space="preserve"> pesos </w:t>
            </w:r>
            <w:r w:rsidR="009D42D9" w:rsidRPr="009D42D9">
              <w:rPr>
                <w:rFonts w:ascii="Verdana" w:eastAsia="Times New Roman" w:hAnsi="Verdana" w:cs="Times New Roman"/>
                <w:sz w:val="18"/>
                <w:szCs w:val="18"/>
                <w:lang w:eastAsia="es-MX"/>
              </w:rPr>
              <w:t>a dichas actividades, para lo cual se elaborará un Programa de vigilancia comunitaria, con 35 salidas al año por embarcación ((considerando 806 embarcaciones) con un costo de mil pesos por salida)</w:t>
            </w:r>
            <w:r w:rsidR="009D42D9">
              <w:rPr>
                <w:rFonts w:ascii="Verdana" w:eastAsia="Times New Roman" w:hAnsi="Verdana" w:cs="Times New Roman"/>
                <w:sz w:val="18"/>
                <w:szCs w:val="18"/>
                <w:lang w:eastAsia="es-MX"/>
              </w:rPr>
              <w:t>.</w:t>
            </w:r>
          </w:p>
          <w:p w:rsidR="00972E9B" w:rsidRDefault="00972E9B" w:rsidP="00C6619C">
            <w:pPr>
              <w:spacing w:before="75" w:after="75" w:line="240" w:lineRule="auto"/>
              <w:jc w:val="both"/>
              <w:rPr>
                <w:rFonts w:ascii="Calibri" w:eastAsia="Times New Roman" w:hAnsi="Calibri" w:cs="Times New Roman"/>
                <w:color w:val="000000"/>
                <w:lang w:eastAsia="es-MX"/>
              </w:rPr>
            </w:pPr>
          </w:p>
          <w:p w:rsidR="00C6619C" w:rsidRDefault="00C6619C" w:rsidP="00C6619C">
            <w:pPr>
              <w:spacing w:before="75" w:after="75" w:line="240" w:lineRule="auto"/>
              <w:jc w:val="both"/>
              <w:rPr>
                <w:rFonts w:ascii="Verdana" w:eastAsia="Times New Roman" w:hAnsi="Verdana" w:cs="Times New Roman"/>
                <w:b/>
                <w:sz w:val="18"/>
                <w:szCs w:val="18"/>
                <w:lang w:eastAsia="es-MX"/>
              </w:rPr>
            </w:pPr>
            <w:r>
              <w:rPr>
                <w:rFonts w:ascii="Verdana" w:eastAsia="Times New Roman" w:hAnsi="Verdana" w:cs="Times New Roman"/>
                <w:sz w:val="18"/>
                <w:szCs w:val="18"/>
                <w:lang w:eastAsia="es-MX"/>
              </w:rPr>
              <w:t>Tabla 2. Estimación de la compensación por la no pesca con redes de enmalle, cimbras o palangres.</w:t>
            </w:r>
          </w:p>
          <w:tbl>
            <w:tblPr>
              <w:tblStyle w:val="TableGrid"/>
              <w:tblW w:w="6250" w:type="dxa"/>
              <w:jc w:val="center"/>
              <w:tblLook w:val="04A0" w:firstRow="1" w:lastRow="0" w:firstColumn="1" w:lastColumn="0" w:noHBand="0" w:noVBand="1"/>
            </w:tblPr>
            <w:tblGrid>
              <w:gridCol w:w="3473"/>
              <w:gridCol w:w="933"/>
              <w:gridCol w:w="1890"/>
            </w:tblGrid>
            <w:tr w:rsidR="005E6F1F" w:rsidRPr="005E6F1F" w:rsidTr="00FB7E88">
              <w:trPr>
                <w:trHeight w:val="315"/>
                <w:jc w:val="center"/>
              </w:trPr>
              <w:tc>
                <w:tcPr>
                  <w:tcW w:w="4360" w:type="dxa"/>
                  <w:gridSpan w:val="2"/>
                  <w:shd w:val="clear" w:color="auto" w:fill="C2D69B" w:themeFill="accent3" w:themeFillTint="99"/>
                  <w:noWrap/>
                  <w:hideMark/>
                </w:tcPr>
                <w:p w:rsidR="005E6F1F" w:rsidRPr="005E6F1F" w:rsidRDefault="005E6F1F" w:rsidP="005E6F1F">
                  <w:pPr>
                    <w:jc w:val="center"/>
                    <w:rPr>
                      <w:rFonts w:ascii="Calibri" w:eastAsia="Times New Roman" w:hAnsi="Calibri" w:cs="Times New Roman"/>
                      <w:b/>
                      <w:bCs/>
                      <w:color w:val="000000"/>
                      <w:lang w:eastAsia="es-MX"/>
                    </w:rPr>
                  </w:pPr>
                  <w:r w:rsidRPr="005E6F1F">
                    <w:rPr>
                      <w:rFonts w:ascii="Calibri" w:eastAsia="Times New Roman" w:hAnsi="Calibri" w:cs="Times New Roman"/>
                      <w:b/>
                      <w:bCs/>
                      <w:color w:val="000000"/>
                      <w:lang w:eastAsia="es-MX"/>
                    </w:rPr>
                    <w:t>Componentes del programa</w:t>
                  </w:r>
                </w:p>
              </w:tc>
              <w:tc>
                <w:tcPr>
                  <w:tcW w:w="1890" w:type="dxa"/>
                  <w:shd w:val="clear" w:color="auto" w:fill="C2D69B" w:themeFill="accent3" w:themeFillTint="99"/>
                  <w:noWrap/>
                  <w:hideMark/>
                </w:tcPr>
                <w:p w:rsidR="005E6F1F" w:rsidRPr="005E6F1F" w:rsidRDefault="005E6F1F" w:rsidP="005E6F1F">
                  <w:pPr>
                    <w:rPr>
                      <w:rFonts w:ascii="Calibri" w:eastAsia="Times New Roman" w:hAnsi="Calibri" w:cs="Times New Roman"/>
                      <w:b/>
                      <w:bCs/>
                      <w:color w:val="000000"/>
                      <w:lang w:eastAsia="es-MX"/>
                    </w:rPr>
                  </w:pPr>
                  <w:r w:rsidRPr="005E6F1F">
                    <w:rPr>
                      <w:rFonts w:ascii="Calibri" w:eastAsia="Times New Roman" w:hAnsi="Calibri" w:cs="Times New Roman"/>
                      <w:b/>
                      <w:bCs/>
                      <w:color w:val="000000"/>
                      <w:lang w:eastAsia="es-MX"/>
                    </w:rPr>
                    <w:t>Compensación</w:t>
                  </w:r>
                </w:p>
              </w:tc>
            </w:tr>
            <w:tr w:rsidR="005E6F1F" w:rsidRPr="005E6F1F" w:rsidTr="00134B95">
              <w:trPr>
                <w:trHeight w:val="315"/>
                <w:jc w:val="center"/>
              </w:trPr>
              <w:tc>
                <w:tcPr>
                  <w:tcW w:w="3473" w:type="dxa"/>
                  <w:noWrap/>
                  <w:hideMark/>
                </w:tcPr>
                <w:p w:rsidR="005E6F1F" w:rsidRPr="005E6F1F" w:rsidRDefault="005E6F1F" w:rsidP="005E6F1F">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Valor de la producción pesquera</w:t>
                  </w:r>
                </w:p>
              </w:tc>
              <w:tc>
                <w:tcPr>
                  <w:tcW w:w="887" w:type="dxa"/>
                  <w:noWrap/>
                  <w:hideMark/>
                </w:tcPr>
                <w:p w:rsidR="005E6F1F" w:rsidRPr="005E6F1F" w:rsidRDefault="005E6F1F" w:rsidP="005E6F1F">
                  <w:pPr>
                    <w:jc w:val="cente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(A)</w:t>
                  </w:r>
                </w:p>
              </w:tc>
              <w:tc>
                <w:tcPr>
                  <w:tcW w:w="1890" w:type="dxa"/>
                  <w:noWrap/>
                  <w:hideMark/>
                </w:tcPr>
                <w:p w:rsidR="005E6F1F" w:rsidRPr="005E6F1F" w:rsidRDefault="005E6F1F" w:rsidP="00F5277D">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 xml:space="preserve"> $  424,950,600 </w:t>
                  </w:r>
                </w:p>
              </w:tc>
            </w:tr>
            <w:tr w:rsidR="005E6F1F" w:rsidRPr="005E6F1F" w:rsidTr="00134B95">
              <w:trPr>
                <w:trHeight w:val="315"/>
                <w:jc w:val="center"/>
              </w:trPr>
              <w:tc>
                <w:tcPr>
                  <w:tcW w:w="3473" w:type="dxa"/>
                  <w:noWrap/>
                  <w:hideMark/>
                </w:tcPr>
                <w:p w:rsidR="005E6F1F" w:rsidRPr="005E6F1F" w:rsidRDefault="005E6F1F" w:rsidP="005E6F1F">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Cadena productiva</w:t>
                  </w:r>
                </w:p>
              </w:tc>
              <w:tc>
                <w:tcPr>
                  <w:tcW w:w="887" w:type="dxa"/>
                  <w:noWrap/>
                  <w:hideMark/>
                </w:tcPr>
                <w:p w:rsidR="005E6F1F" w:rsidRPr="005E6F1F" w:rsidRDefault="005E6F1F" w:rsidP="005E6F1F">
                  <w:pPr>
                    <w:jc w:val="cente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(B)</w:t>
                  </w:r>
                </w:p>
              </w:tc>
              <w:tc>
                <w:tcPr>
                  <w:tcW w:w="1890" w:type="dxa"/>
                  <w:noWrap/>
                  <w:hideMark/>
                </w:tcPr>
                <w:p w:rsidR="005E6F1F" w:rsidRPr="005E6F1F" w:rsidRDefault="005E6F1F" w:rsidP="00F5277D">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 xml:space="preserve"> $ 28,210,000 </w:t>
                  </w:r>
                </w:p>
              </w:tc>
            </w:tr>
            <w:tr w:rsidR="005E6F1F" w:rsidRPr="005E6F1F" w:rsidTr="00134B95">
              <w:trPr>
                <w:trHeight w:val="315"/>
                <w:jc w:val="center"/>
              </w:trPr>
              <w:tc>
                <w:tcPr>
                  <w:tcW w:w="3473" w:type="dxa"/>
                  <w:noWrap/>
                  <w:hideMark/>
                </w:tcPr>
                <w:p w:rsidR="005E6F1F" w:rsidRPr="005E6F1F" w:rsidRDefault="005E6F1F" w:rsidP="005E6F1F">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Vigilancia</w:t>
                  </w:r>
                </w:p>
              </w:tc>
              <w:tc>
                <w:tcPr>
                  <w:tcW w:w="887" w:type="dxa"/>
                  <w:noWrap/>
                  <w:hideMark/>
                </w:tcPr>
                <w:p w:rsidR="005E6F1F" w:rsidRPr="005E6F1F" w:rsidRDefault="005E6F1F" w:rsidP="005E6F1F">
                  <w:pPr>
                    <w:jc w:val="cente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(C)</w:t>
                  </w:r>
                </w:p>
              </w:tc>
              <w:tc>
                <w:tcPr>
                  <w:tcW w:w="1890" w:type="dxa"/>
                  <w:noWrap/>
                  <w:hideMark/>
                </w:tcPr>
                <w:p w:rsidR="005E6F1F" w:rsidRPr="005E6F1F" w:rsidRDefault="005E6F1F" w:rsidP="00F5277D">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 xml:space="preserve"> $ 87,539,280 </w:t>
                  </w:r>
                </w:p>
              </w:tc>
            </w:tr>
            <w:tr w:rsidR="005E6F1F" w:rsidRPr="005E6F1F" w:rsidTr="00134B95">
              <w:trPr>
                <w:trHeight w:val="315"/>
                <w:jc w:val="center"/>
              </w:trPr>
              <w:tc>
                <w:tcPr>
                  <w:tcW w:w="3473" w:type="dxa"/>
                  <w:noWrap/>
                  <w:hideMark/>
                </w:tcPr>
                <w:p w:rsidR="005E6F1F" w:rsidRPr="005E6F1F" w:rsidRDefault="005E6F1F" w:rsidP="005E6F1F">
                  <w:pPr>
                    <w:rPr>
                      <w:rFonts w:ascii="Calibri" w:eastAsia="Times New Roman" w:hAnsi="Calibri" w:cs="Times New Roman"/>
                      <w:b/>
                      <w:bCs/>
                      <w:color w:val="000000"/>
                      <w:lang w:eastAsia="es-MX"/>
                    </w:rPr>
                  </w:pPr>
                  <w:r w:rsidRPr="005E6F1F">
                    <w:rPr>
                      <w:rFonts w:ascii="Calibri" w:eastAsia="Times New Roman" w:hAnsi="Calibri" w:cs="Times New Roman"/>
                      <w:b/>
                      <w:bCs/>
                      <w:color w:val="000000"/>
                      <w:lang w:eastAsia="es-MX"/>
                    </w:rPr>
                    <w:t>Total del programa</w:t>
                  </w:r>
                </w:p>
              </w:tc>
              <w:tc>
                <w:tcPr>
                  <w:tcW w:w="887" w:type="dxa"/>
                  <w:noWrap/>
                  <w:hideMark/>
                </w:tcPr>
                <w:p w:rsidR="005E6F1F" w:rsidRPr="005E6F1F" w:rsidRDefault="005E6F1F" w:rsidP="005E6F1F">
                  <w:pPr>
                    <w:jc w:val="cente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(A+B+C)</w:t>
                  </w:r>
                </w:p>
              </w:tc>
              <w:tc>
                <w:tcPr>
                  <w:tcW w:w="1890" w:type="dxa"/>
                  <w:noWrap/>
                  <w:hideMark/>
                </w:tcPr>
                <w:p w:rsidR="005E6F1F" w:rsidRPr="005E6F1F" w:rsidRDefault="005E6F1F" w:rsidP="00134B95">
                  <w:pPr>
                    <w:rPr>
                      <w:rFonts w:ascii="Calibri" w:eastAsia="Times New Roman" w:hAnsi="Calibri" w:cs="Times New Roman"/>
                      <w:color w:val="000000"/>
                      <w:lang w:eastAsia="es-MX"/>
                    </w:rPr>
                  </w:pPr>
                  <w:r w:rsidRPr="005E6F1F">
                    <w:rPr>
                      <w:rFonts w:ascii="Calibri" w:eastAsia="Times New Roman" w:hAnsi="Calibri" w:cs="Times New Roman"/>
                      <w:color w:val="000000"/>
                      <w:lang w:eastAsia="es-MX"/>
                    </w:rPr>
                    <w:t xml:space="preserve"> $ 540,699,880</w:t>
                  </w:r>
                </w:p>
              </w:tc>
            </w:tr>
          </w:tbl>
          <w:p w:rsidR="00CA3665" w:rsidRDefault="00CA3665" w:rsidP="005E6F1F">
            <w:pPr>
              <w:spacing w:before="75" w:after="75" w:line="240" w:lineRule="auto"/>
              <w:rPr>
                <w:rFonts w:ascii="Verdana" w:eastAsia="Times New Roman" w:hAnsi="Verdana" w:cs="Times New Roman"/>
                <w:color w:val="365F91"/>
                <w:sz w:val="18"/>
                <w:szCs w:val="18"/>
                <w:lang w:eastAsia="es-MX"/>
              </w:rPr>
            </w:pPr>
          </w:p>
          <w:p w:rsidR="0045492C" w:rsidRDefault="0044714B" w:rsidP="0044714B">
            <w:pPr>
              <w:spacing w:before="75" w:after="75" w:line="240" w:lineRule="auto"/>
              <w:rPr>
                <w:rFonts w:ascii="Verdana" w:eastAsia="Times New Roman" w:hAnsi="Verdana" w:cs="Times New Roman"/>
                <w:sz w:val="18"/>
                <w:szCs w:val="18"/>
                <w:lang w:eastAsia="es-MX"/>
              </w:rPr>
            </w:pPr>
            <w:r>
              <w:rPr>
                <w:rFonts w:ascii="Verdana" w:eastAsia="Times New Roman" w:hAnsi="Verdana" w:cs="Times New Roman"/>
                <w:sz w:val="18"/>
                <w:szCs w:val="18"/>
                <w:lang w:eastAsia="es-MX"/>
              </w:rPr>
              <w:t>Tabla t</w:t>
            </w:r>
            <w:r w:rsidR="00943C39">
              <w:rPr>
                <w:rFonts w:ascii="Verdana" w:eastAsia="Times New Roman" w:hAnsi="Verdana" w:cs="Times New Roman"/>
                <w:sz w:val="18"/>
                <w:szCs w:val="18"/>
                <w:lang w:eastAsia="es-MX"/>
              </w:rPr>
              <w:t>omad</w:t>
            </w:r>
            <w:r>
              <w:rPr>
                <w:rFonts w:ascii="Verdana" w:eastAsia="Times New Roman" w:hAnsi="Verdana" w:cs="Times New Roman"/>
                <w:sz w:val="18"/>
                <w:szCs w:val="18"/>
                <w:lang w:eastAsia="es-MX"/>
              </w:rPr>
              <w:t>a</w:t>
            </w:r>
            <w:r w:rsidR="00943C39">
              <w:rPr>
                <w:rFonts w:ascii="Verdana" w:eastAsia="Times New Roman" w:hAnsi="Verdana" w:cs="Times New Roman"/>
                <w:sz w:val="18"/>
                <w:szCs w:val="18"/>
                <w:lang w:eastAsia="es-MX"/>
              </w:rPr>
              <w:t xml:space="preserve"> de archivo elaborado por la SEMARNAT, diciembre 2014.</w:t>
            </w:r>
          </w:p>
          <w:p w:rsidR="009D42D9" w:rsidRDefault="009D42D9" w:rsidP="0044714B">
            <w:pPr>
              <w:spacing w:before="75" w:after="75" w:line="240" w:lineRule="auto"/>
              <w:rPr>
                <w:rFonts w:ascii="Verdana" w:eastAsia="Times New Roman" w:hAnsi="Verdana" w:cs="Times New Roman"/>
                <w:sz w:val="18"/>
                <w:szCs w:val="18"/>
                <w:lang w:eastAsia="es-MX"/>
              </w:rPr>
            </w:pPr>
          </w:p>
          <w:p w:rsidR="009D42D9" w:rsidRPr="00AF4840" w:rsidRDefault="009D42D9" w:rsidP="009D42D9">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 xml:space="preserve">Por lo anterior, los impactos generados a los </w:t>
            </w:r>
            <w:r w:rsidR="00253A1C">
              <w:rPr>
                <w:rFonts w:ascii="Verdana" w:eastAsia="Times New Roman" w:hAnsi="Verdana" w:cs="Times New Roman"/>
                <w:sz w:val="18"/>
                <w:szCs w:val="18"/>
                <w:lang w:eastAsia="es-MX"/>
              </w:rPr>
              <w:t>p</w:t>
            </w:r>
            <w:r w:rsidRPr="00AF4840">
              <w:rPr>
                <w:rFonts w:ascii="Verdana" w:eastAsia="Times New Roman" w:hAnsi="Verdana" w:cs="Times New Roman"/>
                <w:sz w:val="18"/>
                <w:szCs w:val="18"/>
                <w:lang w:eastAsia="es-MX"/>
              </w:rPr>
              <w:t xml:space="preserve">ermisionarios y concesionarios que llevan a cabo actividades de aprovechamiento </w:t>
            </w:r>
            <w:r>
              <w:rPr>
                <w:rFonts w:ascii="Verdana" w:eastAsia="Times New Roman" w:hAnsi="Verdana" w:cs="Times New Roman"/>
                <w:sz w:val="18"/>
                <w:szCs w:val="18"/>
                <w:lang w:eastAsia="es-MX"/>
              </w:rPr>
              <w:t>mediante redes de enmalle, cimbras o palangres en la zona de exclusión de estos artes de pesca (Noroeste del Golfo de California), así como aquellos que participan en la cadena productiva de las pesquerías impactadas, serán mitigados por efecto de la compensación que el Gobierno Federal les otorgará a los particulares.</w:t>
            </w:r>
          </w:p>
          <w:p w:rsidR="009D42D9" w:rsidRPr="00E72361" w:rsidRDefault="009D42D9" w:rsidP="0044714B">
            <w:pPr>
              <w:spacing w:before="75" w:after="75" w:line="240" w:lineRule="auto"/>
              <w:rPr>
                <w:rFonts w:ascii="Verdana" w:eastAsia="Times New Roman" w:hAnsi="Verdana" w:cs="Times New Roman"/>
                <w:color w:val="365F91"/>
                <w:sz w:val="18"/>
                <w:szCs w:val="18"/>
                <w:lang w:eastAsia="es-MX"/>
              </w:rPr>
            </w:pP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253A1C">
        <w:trPr>
          <w:trHeight w:val="238"/>
        </w:trPr>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253A1C">
            <w:pPr>
              <w:spacing w:before="75" w:after="75" w:line="240" w:lineRule="auto"/>
              <w:rPr>
                <w:rFonts w:ascii="Verdana" w:eastAsia="Times New Roman" w:hAnsi="Verdana" w:cs="Times New Roman"/>
                <w:color w:val="365F91"/>
                <w:sz w:val="18"/>
                <w:szCs w:val="18"/>
                <w:lang w:eastAsia="es-MX"/>
              </w:rPr>
            </w:pPr>
            <w:r w:rsidRPr="00253A1C">
              <w:rPr>
                <w:rFonts w:ascii="Verdana" w:eastAsia="Times New Roman" w:hAnsi="Verdana" w:cs="Times New Roman"/>
                <w:b/>
                <w:bCs/>
                <w:color w:val="365F91"/>
                <w:sz w:val="18"/>
                <w:szCs w:val="18"/>
                <w:lang w:eastAsia="es-MX"/>
              </w:rPr>
              <w:t>10. Justifique que los beneficios de la regulación son superiores a sus costos.</w:t>
            </w:r>
            <w:r w:rsidRPr="00253A1C">
              <w:rPr>
                <w:rFonts w:ascii="Verdana" w:eastAsia="Times New Roman" w:hAnsi="Verdana" w:cs="Times New Roman"/>
                <w:color w:val="365F91"/>
                <w:sz w:val="18"/>
                <w:szCs w:val="18"/>
                <w:lang w:eastAsia="es-MX"/>
              </w:rPr>
              <w:br/>
            </w:r>
          </w:p>
          <w:p w:rsidR="00253A1C" w:rsidRDefault="00253A1C" w:rsidP="00253A1C">
            <w:pPr>
              <w:spacing w:before="75" w:after="75" w:line="240" w:lineRule="auto"/>
              <w:rPr>
                <w:rFonts w:ascii="Verdana" w:eastAsia="Times New Roman" w:hAnsi="Verdana" w:cs="Times New Roman"/>
                <w:sz w:val="18"/>
                <w:szCs w:val="18"/>
                <w:lang w:eastAsia="es-MX"/>
              </w:rPr>
            </w:pPr>
            <w:r w:rsidRPr="00253A1C">
              <w:rPr>
                <w:rFonts w:ascii="Verdana" w:eastAsia="Times New Roman" w:hAnsi="Verdana" w:cs="Times New Roman"/>
                <w:sz w:val="18"/>
                <w:szCs w:val="18"/>
                <w:lang w:eastAsia="es-MX"/>
              </w:rPr>
              <w:t>Como se señaló anteriormente, los impactos generados a los</w:t>
            </w:r>
            <w:r>
              <w:rPr>
                <w:rFonts w:ascii="Verdana" w:eastAsia="Times New Roman" w:hAnsi="Verdana" w:cs="Times New Roman"/>
                <w:sz w:val="18"/>
                <w:szCs w:val="18"/>
                <w:lang w:eastAsia="es-MX"/>
              </w:rPr>
              <w:t xml:space="preserve"> p</w:t>
            </w:r>
            <w:r w:rsidRPr="00AF4840">
              <w:rPr>
                <w:rFonts w:ascii="Verdana" w:eastAsia="Times New Roman" w:hAnsi="Verdana" w:cs="Times New Roman"/>
                <w:sz w:val="18"/>
                <w:szCs w:val="18"/>
                <w:lang w:eastAsia="es-MX"/>
              </w:rPr>
              <w:t>ermisionarios y concesionarios</w:t>
            </w:r>
            <w:r>
              <w:rPr>
                <w:rFonts w:ascii="Verdana" w:eastAsia="Times New Roman" w:hAnsi="Verdana" w:cs="Times New Roman"/>
                <w:sz w:val="18"/>
                <w:szCs w:val="18"/>
                <w:lang w:eastAsia="es-MX"/>
              </w:rPr>
              <w:t xml:space="preserve"> que </w:t>
            </w:r>
            <w:r w:rsidR="00F23ADA">
              <w:rPr>
                <w:rFonts w:ascii="Verdana" w:eastAsia="Times New Roman" w:hAnsi="Verdana" w:cs="Times New Roman"/>
                <w:sz w:val="18"/>
                <w:szCs w:val="18"/>
                <w:lang w:eastAsia="es-MX"/>
              </w:rPr>
              <w:t>capturan recursos mediante redes de enmalle, cimbras o palangres, serán mitigados mediante el otorgamiento de una compensación económica, incluyendo al sector de la cadena productiva beneficiado por dicha actividad.</w:t>
            </w:r>
          </w:p>
          <w:p w:rsidR="00F23ADA" w:rsidRDefault="00F23ADA" w:rsidP="00253A1C">
            <w:pPr>
              <w:spacing w:before="75" w:after="75" w:line="240" w:lineRule="auto"/>
              <w:rPr>
                <w:rFonts w:ascii="Verdana" w:eastAsia="Times New Roman" w:hAnsi="Verdana" w:cs="Times New Roman"/>
                <w:sz w:val="18"/>
                <w:szCs w:val="18"/>
                <w:lang w:eastAsia="es-MX"/>
              </w:rPr>
            </w:pPr>
          </w:p>
          <w:p w:rsidR="00F23ADA" w:rsidRDefault="00F23ADA" w:rsidP="00370FB1">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No obstante, la diferencia en</w:t>
            </w:r>
            <w:r w:rsidR="008B402E">
              <w:rPr>
                <w:rFonts w:ascii="Verdana" w:eastAsia="Times New Roman" w:hAnsi="Verdana" w:cs="Times New Roman"/>
                <w:sz w:val="18"/>
                <w:szCs w:val="18"/>
                <w:lang w:eastAsia="es-MX"/>
              </w:rPr>
              <w:t>tre continuar con el esquema de manejo actual y de protección a la vaquita marina con</w:t>
            </w:r>
            <w:r>
              <w:rPr>
                <w:rFonts w:ascii="Verdana" w:eastAsia="Times New Roman" w:hAnsi="Verdana" w:cs="Times New Roman"/>
                <w:sz w:val="18"/>
                <w:szCs w:val="18"/>
                <w:lang w:eastAsia="es-MX"/>
              </w:rPr>
              <w:t xml:space="preserve"> la implementación de las disposiciones cons</w:t>
            </w:r>
            <w:r w:rsidR="008B402E">
              <w:rPr>
                <w:rFonts w:ascii="Verdana" w:eastAsia="Times New Roman" w:hAnsi="Verdana" w:cs="Times New Roman"/>
                <w:sz w:val="18"/>
                <w:szCs w:val="18"/>
                <w:lang w:eastAsia="es-MX"/>
              </w:rPr>
              <w:t>ideradas en el presente Acuerdo</w:t>
            </w:r>
            <w:r w:rsidR="00116F1B">
              <w:rPr>
                <w:rFonts w:ascii="Verdana" w:eastAsia="Times New Roman" w:hAnsi="Verdana" w:cs="Times New Roman"/>
                <w:sz w:val="18"/>
                <w:szCs w:val="18"/>
                <w:lang w:eastAsia="es-MX"/>
              </w:rPr>
              <w:t>, es que si se continúa en el esquema actual, la población de vaquita marina continuará decreciendo en un 18% anual, siendo que puede ex</w:t>
            </w:r>
            <w:r w:rsidR="00A55860">
              <w:rPr>
                <w:rFonts w:ascii="Verdana" w:eastAsia="Times New Roman" w:hAnsi="Verdana" w:cs="Times New Roman"/>
                <w:sz w:val="18"/>
                <w:szCs w:val="18"/>
                <w:lang w:eastAsia="es-MX"/>
              </w:rPr>
              <w:t>tinguirse en el 2018 (CIRVA,2014</w:t>
            </w:r>
            <w:r w:rsidR="00116F1B">
              <w:rPr>
                <w:rFonts w:ascii="Verdana" w:eastAsia="Times New Roman" w:hAnsi="Verdana" w:cs="Times New Roman"/>
                <w:sz w:val="18"/>
                <w:szCs w:val="18"/>
                <w:lang w:eastAsia="es-MX"/>
              </w:rPr>
              <w:t>)</w:t>
            </w:r>
            <w:r w:rsidR="00370FB1">
              <w:rPr>
                <w:rFonts w:ascii="Verdana" w:eastAsia="Times New Roman" w:hAnsi="Verdana" w:cs="Times New Roman"/>
                <w:sz w:val="18"/>
                <w:szCs w:val="18"/>
                <w:lang w:eastAsia="es-MX"/>
              </w:rPr>
              <w:t>, no obstante si se amplía el área de refugio de la vaquita marina y se prohíbe la pesca con los artes de pesca en mención, la recuperación de este cetáceo pudiera ocurrir en un 4% anual (Ver Tabla 3).</w:t>
            </w:r>
          </w:p>
          <w:p w:rsidR="00682D30" w:rsidRDefault="00682D30" w:rsidP="00370FB1">
            <w:pPr>
              <w:spacing w:before="75" w:after="75" w:line="240" w:lineRule="auto"/>
              <w:jc w:val="both"/>
              <w:rPr>
                <w:rFonts w:ascii="Verdana" w:eastAsia="Times New Roman" w:hAnsi="Verdana" w:cs="Times New Roman"/>
                <w:sz w:val="18"/>
                <w:szCs w:val="18"/>
                <w:lang w:eastAsia="es-MX"/>
              </w:rPr>
            </w:pPr>
          </w:p>
          <w:p w:rsidR="00370FB1" w:rsidRDefault="00370FB1" w:rsidP="00370FB1">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 xml:space="preserve">Tabla </w:t>
            </w:r>
            <w:r w:rsidR="00682D30">
              <w:rPr>
                <w:rFonts w:ascii="Verdana" w:eastAsia="Times New Roman" w:hAnsi="Verdana" w:cs="Times New Roman"/>
                <w:sz w:val="18"/>
                <w:szCs w:val="18"/>
                <w:lang w:eastAsia="es-MX"/>
              </w:rPr>
              <w:t>3. Comparación del escenario de manejo actual</w:t>
            </w:r>
            <w:r w:rsidR="005826CD">
              <w:rPr>
                <w:rFonts w:ascii="Verdana" w:eastAsia="Times New Roman" w:hAnsi="Verdana" w:cs="Times New Roman"/>
                <w:sz w:val="18"/>
                <w:szCs w:val="18"/>
                <w:lang w:eastAsia="es-MX"/>
              </w:rPr>
              <w:t xml:space="preserve"> en costos y beneficios con el propuesto en el instrumento regulatorio.</w:t>
            </w:r>
          </w:p>
          <w:tbl>
            <w:tblPr>
              <w:tblW w:w="8828" w:type="dxa"/>
              <w:tblCellMar>
                <w:left w:w="70" w:type="dxa"/>
                <w:right w:w="70" w:type="dxa"/>
              </w:tblCellMar>
              <w:tblLook w:val="04A0" w:firstRow="1" w:lastRow="0" w:firstColumn="1" w:lastColumn="0" w:noHBand="0" w:noVBand="1"/>
            </w:tblPr>
            <w:tblGrid>
              <w:gridCol w:w="1829"/>
              <w:gridCol w:w="1513"/>
              <w:gridCol w:w="1730"/>
              <w:gridCol w:w="1692"/>
              <w:gridCol w:w="2018"/>
            </w:tblGrid>
            <w:tr w:rsidR="001F02BB" w:rsidRPr="00370FB1" w:rsidTr="001F02BB">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bottom"/>
                  <w:hideMark/>
                </w:tcPr>
                <w:p w:rsidR="00370FB1" w:rsidRPr="00370FB1" w:rsidRDefault="00370FB1" w:rsidP="00370FB1">
                  <w:pPr>
                    <w:spacing w:after="0" w:line="240" w:lineRule="auto"/>
                    <w:rPr>
                      <w:rFonts w:ascii="Calibri" w:eastAsia="Times New Roman" w:hAnsi="Calibri" w:cs="Times New Roman"/>
                      <w:b/>
                      <w:bCs/>
                      <w:color w:val="FFFFFF" w:themeColor="background1"/>
                      <w:lang w:eastAsia="es-MX"/>
                    </w:rPr>
                  </w:pPr>
                  <w:r w:rsidRPr="00370FB1">
                    <w:rPr>
                      <w:rFonts w:ascii="Calibri" w:eastAsia="Times New Roman" w:hAnsi="Calibri" w:cs="Times New Roman"/>
                      <w:b/>
                      <w:bCs/>
                      <w:color w:val="FFFFFF" w:themeColor="background1"/>
                      <w:lang w:eastAsia="es-MX"/>
                    </w:rPr>
                    <w:t>Costos</w:t>
                  </w:r>
                </w:p>
              </w:tc>
              <w:tc>
                <w:tcPr>
                  <w:tcW w:w="1521"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370FB1" w:rsidRPr="00370FB1" w:rsidRDefault="00370FB1" w:rsidP="00370FB1">
                  <w:pPr>
                    <w:spacing w:after="0" w:line="240" w:lineRule="auto"/>
                    <w:jc w:val="right"/>
                    <w:rPr>
                      <w:rFonts w:ascii="Calibri" w:eastAsia="Times New Roman" w:hAnsi="Calibri" w:cs="Times New Roman"/>
                      <w:b/>
                      <w:bCs/>
                      <w:color w:val="FFFFFF" w:themeColor="background1"/>
                      <w:lang w:eastAsia="es-MX"/>
                    </w:rPr>
                  </w:pPr>
                  <w:r w:rsidRPr="00370FB1">
                    <w:rPr>
                      <w:rFonts w:ascii="Calibri" w:eastAsia="Times New Roman" w:hAnsi="Calibri" w:cs="Times New Roman"/>
                      <w:b/>
                      <w:bCs/>
                      <w:color w:val="FFFFFF" w:themeColor="background1"/>
                      <w:lang w:eastAsia="es-MX"/>
                    </w:rPr>
                    <w:t>2015</w:t>
                  </w:r>
                </w:p>
              </w:tc>
              <w:tc>
                <w:tcPr>
                  <w:tcW w:w="1739"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370FB1" w:rsidRPr="00370FB1" w:rsidRDefault="00370FB1" w:rsidP="00370FB1">
                  <w:pPr>
                    <w:spacing w:after="0" w:line="240" w:lineRule="auto"/>
                    <w:jc w:val="right"/>
                    <w:rPr>
                      <w:rFonts w:ascii="Calibri" w:eastAsia="Times New Roman" w:hAnsi="Calibri" w:cs="Times New Roman"/>
                      <w:b/>
                      <w:bCs/>
                      <w:color w:val="FFFFFF" w:themeColor="background1"/>
                      <w:lang w:eastAsia="es-MX"/>
                    </w:rPr>
                  </w:pPr>
                  <w:r w:rsidRPr="00370FB1">
                    <w:rPr>
                      <w:rFonts w:ascii="Calibri" w:eastAsia="Times New Roman" w:hAnsi="Calibri" w:cs="Times New Roman"/>
                      <w:b/>
                      <w:bCs/>
                      <w:color w:val="FFFFFF" w:themeColor="background1"/>
                      <w:lang w:eastAsia="es-MX"/>
                    </w:rPr>
                    <w:t>2016</w:t>
                  </w:r>
                </w:p>
              </w:tc>
              <w:tc>
                <w:tcPr>
                  <w:tcW w:w="1701"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370FB1" w:rsidRPr="00370FB1" w:rsidRDefault="00370FB1" w:rsidP="00370FB1">
                  <w:pPr>
                    <w:spacing w:after="0" w:line="240" w:lineRule="auto"/>
                    <w:jc w:val="right"/>
                    <w:rPr>
                      <w:rFonts w:ascii="Calibri" w:eastAsia="Times New Roman" w:hAnsi="Calibri" w:cs="Times New Roman"/>
                      <w:b/>
                      <w:bCs/>
                      <w:color w:val="FFFFFF" w:themeColor="background1"/>
                      <w:lang w:eastAsia="es-MX"/>
                    </w:rPr>
                  </w:pPr>
                  <w:r w:rsidRPr="00370FB1">
                    <w:rPr>
                      <w:rFonts w:ascii="Calibri" w:eastAsia="Times New Roman" w:hAnsi="Calibri" w:cs="Times New Roman"/>
                      <w:b/>
                      <w:bCs/>
                      <w:color w:val="FFFFFF" w:themeColor="background1"/>
                      <w:lang w:eastAsia="es-MX"/>
                    </w:rPr>
                    <w:t>2017</w:t>
                  </w:r>
                </w:p>
              </w:tc>
              <w:tc>
                <w:tcPr>
                  <w:tcW w:w="2029" w:type="dxa"/>
                  <w:tcBorders>
                    <w:top w:val="single" w:sz="4" w:space="0" w:color="auto"/>
                    <w:left w:val="nil"/>
                    <w:bottom w:val="single" w:sz="4" w:space="0" w:color="auto"/>
                    <w:right w:val="single" w:sz="4" w:space="0" w:color="auto"/>
                  </w:tcBorders>
                  <w:shd w:val="clear" w:color="auto" w:fill="31849B" w:themeFill="accent5" w:themeFillShade="BF"/>
                  <w:noWrap/>
                  <w:vAlign w:val="bottom"/>
                  <w:hideMark/>
                </w:tcPr>
                <w:p w:rsidR="00370FB1" w:rsidRPr="00370FB1" w:rsidRDefault="00370FB1" w:rsidP="00370FB1">
                  <w:pPr>
                    <w:spacing w:after="0" w:line="240" w:lineRule="auto"/>
                    <w:jc w:val="right"/>
                    <w:rPr>
                      <w:rFonts w:ascii="Calibri" w:eastAsia="Times New Roman" w:hAnsi="Calibri" w:cs="Times New Roman"/>
                      <w:b/>
                      <w:bCs/>
                      <w:color w:val="FFFFFF" w:themeColor="background1"/>
                      <w:lang w:eastAsia="es-MX"/>
                    </w:rPr>
                  </w:pPr>
                  <w:r w:rsidRPr="00370FB1">
                    <w:rPr>
                      <w:rFonts w:ascii="Calibri" w:eastAsia="Times New Roman" w:hAnsi="Calibri" w:cs="Times New Roman"/>
                      <w:b/>
                      <w:bCs/>
                      <w:color w:val="FFFFFF" w:themeColor="background1"/>
                      <w:lang w:eastAsia="es-MX"/>
                    </w:rPr>
                    <w:t>2018</w:t>
                  </w:r>
                </w:p>
              </w:tc>
            </w:tr>
            <w:tr w:rsidR="00370FB1" w:rsidRPr="00370FB1" w:rsidTr="001F02BB">
              <w:trPr>
                <w:trHeight w:val="6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70FB1" w:rsidRPr="00370FB1" w:rsidRDefault="00370FB1" w:rsidP="00370FB1">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Pérdida económica de la pesca</w:t>
                  </w:r>
                </w:p>
              </w:tc>
              <w:tc>
                <w:tcPr>
                  <w:tcW w:w="1521" w:type="dxa"/>
                  <w:tcBorders>
                    <w:top w:val="nil"/>
                    <w:left w:val="nil"/>
                    <w:bottom w:val="single" w:sz="4" w:space="0" w:color="auto"/>
                    <w:right w:val="single" w:sz="4" w:space="0" w:color="auto"/>
                  </w:tcBorders>
                  <w:shd w:val="clear" w:color="auto" w:fill="auto"/>
                  <w:noWrap/>
                  <w:vAlign w:val="center"/>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424,951,300.00</w:t>
                  </w:r>
                </w:p>
              </w:tc>
              <w:tc>
                <w:tcPr>
                  <w:tcW w:w="1739" w:type="dxa"/>
                  <w:tcBorders>
                    <w:top w:val="nil"/>
                    <w:left w:val="nil"/>
                    <w:bottom w:val="single" w:sz="4" w:space="0" w:color="auto"/>
                    <w:right w:val="single" w:sz="4" w:space="0" w:color="auto"/>
                  </w:tcBorders>
                  <w:shd w:val="clear" w:color="auto" w:fill="auto"/>
                  <w:noWrap/>
                  <w:vAlign w:val="center"/>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424,951,300.00</w:t>
                  </w:r>
                </w:p>
              </w:tc>
              <w:tc>
                <w:tcPr>
                  <w:tcW w:w="1701" w:type="dxa"/>
                  <w:tcBorders>
                    <w:top w:val="nil"/>
                    <w:left w:val="nil"/>
                    <w:bottom w:val="single" w:sz="4" w:space="0" w:color="auto"/>
                    <w:right w:val="single" w:sz="4" w:space="0" w:color="auto"/>
                  </w:tcBorders>
                  <w:shd w:val="clear" w:color="auto" w:fill="auto"/>
                  <w:noWrap/>
                  <w:vAlign w:val="center"/>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424,951,300.00</w:t>
                  </w:r>
                </w:p>
              </w:tc>
              <w:tc>
                <w:tcPr>
                  <w:tcW w:w="2029" w:type="dxa"/>
                  <w:tcBorders>
                    <w:top w:val="nil"/>
                    <w:left w:val="nil"/>
                    <w:bottom w:val="single" w:sz="4" w:space="0" w:color="auto"/>
                    <w:right w:val="single" w:sz="4" w:space="0" w:color="auto"/>
                  </w:tcBorders>
                  <w:shd w:val="clear" w:color="auto" w:fill="auto"/>
                  <w:noWrap/>
                  <w:vAlign w:val="center"/>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424,951,300.00</w:t>
                  </w:r>
                </w:p>
              </w:tc>
            </w:tr>
            <w:tr w:rsidR="00370FB1" w:rsidRPr="00370FB1" w:rsidTr="001F02BB">
              <w:trPr>
                <w:trHeight w:val="6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70FB1" w:rsidRPr="00370FB1" w:rsidRDefault="00370FB1" w:rsidP="00370FB1">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Disminución de la vaquita marina¹</w:t>
                  </w:r>
                </w:p>
              </w:tc>
              <w:tc>
                <w:tcPr>
                  <w:tcW w:w="152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17.46</w:t>
                  </w:r>
                </w:p>
              </w:tc>
              <w:tc>
                <w:tcPr>
                  <w:tcW w:w="173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3.14</w:t>
                  </w:r>
                </w:p>
              </w:tc>
              <w:tc>
                <w:tcPr>
                  <w:tcW w:w="170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0.57</w:t>
                  </w:r>
                </w:p>
              </w:tc>
              <w:tc>
                <w:tcPr>
                  <w:tcW w:w="202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0.00</w:t>
                  </w:r>
                </w:p>
              </w:tc>
            </w:tr>
            <w:tr w:rsidR="00370FB1" w:rsidRPr="00370FB1" w:rsidTr="001F02BB">
              <w:trPr>
                <w:trHeight w:val="300"/>
              </w:trPr>
              <w:tc>
                <w:tcPr>
                  <w:tcW w:w="882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b/>
                      <w:bCs/>
                      <w:color w:val="000000"/>
                      <w:sz w:val="20"/>
                      <w:lang w:eastAsia="es-MX"/>
                    </w:rPr>
                  </w:pPr>
                  <w:r w:rsidRPr="00370FB1">
                    <w:rPr>
                      <w:rFonts w:ascii="Calibri" w:eastAsia="Times New Roman" w:hAnsi="Calibri" w:cs="Times New Roman"/>
                      <w:b/>
                      <w:bCs/>
                      <w:color w:val="000000"/>
                      <w:sz w:val="20"/>
                      <w:lang w:eastAsia="es-MX"/>
                    </w:rPr>
                    <w:t>Beneficios</w:t>
                  </w:r>
                </w:p>
              </w:tc>
            </w:tr>
            <w:tr w:rsidR="00370FB1" w:rsidRPr="00370FB1" w:rsidTr="001F02BB">
              <w:trPr>
                <w:trHeight w:val="300"/>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rsidR="00370FB1" w:rsidRPr="00370FB1" w:rsidRDefault="00370FB1" w:rsidP="00370FB1">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 xml:space="preserve">Compensación </w:t>
                  </w:r>
                </w:p>
              </w:tc>
              <w:tc>
                <w:tcPr>
                  <w:tcW w:w="152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424,950,600.00</w:t>
                  </w:r>
                </w:p>
              </w:tc>
              <w:tc>
                <w:tcPr>
                  <w:tcW w:w="173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424,950,600.00</w:t>
                  </w:r>
                </w:p>
              </w:tc>
              <w:tc>
                <w:tcPr>
                  <w:tcW w:w="170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424,950,600.00</w:t>
                  </w:r>
                </w:p>
              </w:tc>
              <w:tc>
                <w:tcPr>
                  <w:tcW w:w="202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424,950,600.00</w:t>
                  </w:r>
                </w:p>
              </w:tc>
            </w:tr>
            <w:tr w:rsidR="00370FB1" w:rsidRPr="00370FB1" w:rsidTr="001F02BB">
              <w:trPr>
                <w:trHeight w:val="6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70FB1" w:rsidRPr="00370FB1" w:rsidRDefault="00370FB1" w:rsidP="00370FB1">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Incremento de la vaquita marina²</w:t>
                  </w:r>
                </w:p>
              </w:tc>
              <w:tc>
                <w:tcPr>
                  <w:tcW w:w="152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38.80</w:t>
                  </w:r>
                </w:p>
              </w:tc>
              <w:tc>
                <w:tcPr>
                  <w:tcW w:w="173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54.32</w:t>
                  </w:r>
                </w:p>
              </w:tc>
              <w:tc>
                <w:tcPr>
                  <w:tcW w:w="1701"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60.53</w:t>
                  </w:r>
                </w:p>
              </w:tc>
              <w:tc>
                <w:tcPr>
                  <w:tcW w:w="2029" w:type="dxa"/>
                  <w:tcBorders>
                    <w:top w:val="nil"/>
                    <w:left w:val="nil"/>
                    <w:bottom w:val="single" w:sz="4" w:space="0" w:color="auto"/>
                    <w:right w:val="single" w:sz="4" w:space="0" w:color="auto"/>
                  </w:tcBorders>
                  <w:shd w:val="clear" w:color="auto" w:fill="auto"/>
                  <w:noWrap/>
                  <w:vAlign w:val="bottom"/>
                  <w:hideMark/>
                </w:tcPr>
                <w:p w:rsidR="00370FB1" w:rsidRPr="00370FB1" w:rsidRDefault="00370FB1" w:rsidP="001F02BB">
                  <w:pPr>
                    <w:spacing w:after="0" w:line="240" w:lineRule="auto"/>
                    <w:rPr>
                      <w:rFonts w:ascii="Calibri" w:eastAsia="Times New Roman" w:hAnsi="Calibri" w:cs="Times New Roman"/>
                      <w:color w:val="000000"/>
                      <w:sz w:val="20"/>
                      <w:lang w:eastAsia="es-MX"/>
                    </w:rPr>
                  </w:pPr>
                  <w:r w:rsidRPr="00370FB1">
                    <w:rPr>
                      <w:rFonts w:ascii="Calibri" w:eastAsia="Times New Roman" w:hAnsi="Calibri" w:cs="Times New Roman"/>
                      <w:color w:val="000000"/>
                      <w:sz w:val="20"/>
                      <w:lang w:eastAsia="es-MX"/>
                    </w:rPr>
                    <w:t>63.01</w:t>
                  </w:r>
                </w:p>
              </w:tc>
            </w:tr>
          </w:tbl>
          <w:p w:rsidR="00370FB1" w:rsidRPr="00945148" w:rsidRDefault="00945148" w:rsidP="00370FB1">
            <w:pPr>
              <w:spacing w:before="75" w:after="75" w:line="240" w:lineRule="auto"/>
              <w:jc w:val="both"/>
              <w:rPr>
                <w:rFonts w:ascii="Verdana" w:eastAsia="Times New Roman" w:hAnsi="Verdana" w:cs="Times New Roman"/>
                <w:sz w:val="14"/>
                <w:szCs w:val="18"/>
                <w:lang w:eastAsia="es-MX"/>
              </w:rPr>
            </w:pPr>
            <w:r w:rsidRPr="00945148">
              <w:rPr>
                <w:rFonts w:ascii="Verdana" w:eastAsia="Times New Roman" w:hAnsi="Verdana" w:cs="Times New Roman"/>
                <w:sz w:val="14"/>
                <w:szCs w:val="18"/>
                <w:lang w:eastAsia="es-MX"/>
              </w:rPr>
              <w:t>¹ El CIRVa ha estimado una tasa de mortalidad de la vaquita marina de un 18% anual, siendo que recientemente se estimaron 97 ejemplares de esta especie.</w:t>
            </w:r>
          </w:p>
          <w:p w:rsidR="00945148" w:rsidRDefault="00945148" w:rsidP="00370FB1">
            <w:pPr>
              <w:spacing w:before="75" w:after="75" w:line="240" w:lineRule="auto"/>
              <w:jc w:val="both"/>
              <w:rPr>
                <w:rFonts w:ascii="Verdana" w:eastAsia="Times New Roman" w:hAnsi="Verdana" w:cs="Times New Roman"/>
                <w:sz w:val="14"/>
                <w:szCs w:val="18"/>
                <w:lang w:eastAsia="es-MX"/>
              </w:rPr>
            </w:pPr>
            <w:r w:rsidRPr="00945148">
              <w:rPr>
                <w:rFonts w:ascii="Verdana" w:eastAsia="Times New Roman" w:hAnsi="Verdana" w:cs="Times New Roman"/>
                <w:sz w:val="14"/>
                <w:szCs w:val="18"/>
                <w:lang w:eastAsia="es-MX"/>
              </w:rPr>
              <w:t>² En el documento "Vaquita Project final report", se estima que con la implementación de las medidas consideradas en el presente Acuerdo la población de vaquita se incrementará  en un 4% anual.</w:t>
            </w:r>
          </w:p>
          <w:p w:rsidR="00945148" w:rsidRPr="00945148" w:rsidRDefault="00945148" w:rsidP="00370FB1">
            <w:pPr>
              <w:spacing w:before="75" w:after="75" w:line="240" w:lineRule="auto"/>
              <w:jc w:val="both"/>
              <w:rPr>
                <w:rFonts w:ascii="Verdana" w:eastAsia="Times New Roman" w:hAnsi="Verdana" w:cs="Times New Roman"/>
                <w:sz w:val="14"/>
                <w:szCs w:val="18"/>
                <w:lang w:eastAsia="es-MX"/>
              </w:rPr>
            </w:pPr>
          </w:p>
          <w:p w:rsidR="00370FB1" w:rsidRDefault="00945148" w:rsidP="00370FB1">
            <w:pPr>
              <w:spacing w:before="75" w:after="75" w:line="240" w:lineRule="auto"/>
              <w:jc w:val="both"/>
              <w:rPr>
                <w:rFonts w:ascii="Verdana" w:eastAsia="Times New Roman" w:hAnsi="Verdana" w:cs="Times New Roman"/>
                <w:sz w:val="18"/>
                <w:szCs w:val="18"/>
                <w:lang w:eastAsia="es-MX"/>
              </w:rPr>
            </w:pPr>
            <w:r>
              <w:rPr>
                <w:rFonts w:ascii="Verdana" w:eastAsia="Times New Roman" w:hAnsi="Verdana" w:cs="Times New Roman"/>
                <w:sz w:val="18"/>
                <w:szCs w:val="18"/>
                <w:lang w:eastAsia="es-MX"/>
              </w:rPr>
              <w:t>Sin embargo lo anterior, a pesar de que se reconoce que mediante la implementación de las medidas propuestas, la población de vaquita marina incrementará en porcentaje significativo, esta especie no cuenta con un valor en el mercado y no existen hasta el momento estudios o estimaciones del valor económico de la especie a través de diversas metodologías para tal fin.</w:t>
            </w:r>
          </w:p>
          <w:p w:rsidR="00945148" w:rsidRDefault="00945148" w:rsidP="00370FB1">
            <w:pPr>
              <w:spacing w:before="75" w:after="75" w:line="240" w:lineRule="auto"/>
              <w:jc w:val="both"/>
              <w:rPr>
                <w:rFonts w:ascii="Verdana" w:eastAsia="Times New Roman" w:hAnsi="Verdana" w:cs="Times New Roman"/>
                <w:sz w:val="18"/>
                <w:szCs w:val="18"/>
                <w:lang w:eastAsia="es-MX"/>
              </w:rPr>
            </w:pPr>
          </w:p>
          <w:p w:rsidR="00370FB1" w:rsidRPr="00E72361" w:rsidRDefault="00945148" w:rsidP="00945148">
            <w:pPr>
              <w:spacing w:before="75" w:after="75" w:line="240" w:lineRule="auto"/>
              <w:jc w:val="both"/>
              <w:rPr>
                <w:rFonts w:ascii="Verdana" w:eastAsia="Times New Roman" w:hAnsi="Verdana" w:cs="Times New Roman"/>
                <w:color w:val="365F91"/>
                <w:sz w:val="18"/>
                <w:szCs w:val="18"/>
                <w:lang w:eastAsia="es-MX"/>
              </w:rPr>
            </w:pPr>
            <w:r>
              <w:rPr>
                <w:rFonts w:ascii="Verdana" w:eastAsia="Times New Roman" w:hAnsi="Verdana" w:cs="Times New Roman"/>
                <w:sz w:val="18"/>
                <w:szCs w:val="18"/>
                <w:lang w:eastAsia="es-MX"/>
              </w:rPr>
              <w:t>Por lo tanto no se incluye el incremento de la población de esta especie a los beneficios económicos, pero si en dado caso no se hiciera nada, los impactos económicos sería mayores por algún posible embargo a las pesquerías de todo el Golfo de California e inclusive a las pesquerías nacionales.</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IV.- CUMPLIMIENTO Y APLICACIÓN DE LA PROPUESTA</w:t>
      </w: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Default="00E72361" w:rsidP="00B46028">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11. Describa la forma y/o los mecanismos a través de los cuales se implementará la regulación (incluya recursos públicos).</w:t>
            </w:r>
            <w:r w:rsidRPr="00E72361">
              <w:rPr>
                <w:rFonts w:ascii="Verdana" w:eastAsia="Times New Roman" w:hAnsi="Verdana" w:cs="Times New Roman"/>
                <w:color w:val="365F91"/>
                <w:sz w:val="18"/>
                <w:szCs w:val="18"/>
                <w:lang w:eastAsia="es-MX"/>
              </w:rPr>
              <w:br/>
            </w:r>
          </w:p>
          <w:p w:rsidR="00B46028" w:rsidRPr="001E1857" w:rsidRDefault="00B46028" w:rsidP="006C46E9">
            <w:pPr>
              <w:spacing w:before="75" w:after="75" w:line="240" w:lineRule="auto"/>
              <w:jc w:val="both"/>
              <w:rPr>
                <w:rFonts w:ascii="Verdana" w:eastAsia="Times New Roman" w:hAnsi="Verdana" w:cs="Times New Roman"/>
                <w:sz w:val="18"/>
                <w:szCs w:val="18"/>
                <w:lang w:eastAsia="es-MX"/>
              </w:rPr>
            </w:pPr>
            <w:r w:rsidRPr="00AF4840">
              <w:rPr>
                <w:rFonts w:ascii="Verdana" w:eastAsia="Times New Roman" w:hAnsi="Verdana" w:cs="Times New Roman"/>
                <w:sz w:val="18"/>
                <w:szCs w:val="18"/>
                <w:lang w:eastAsia="es-MX"/>
              </w:rPr>
              <w:t>La regulación se dará a conocer mediante la publicación del Acuerdo en el Diario Oficial de la Federación para conocimiento de los permisionarios y/o concesionarios que</w:t>
            </w:r>
            <w:r>
              <w:rPr>
                <w:rFonts w:ascii="Verdana" w:eastAsia="Times New Roman" w:hAnsi="Verdana" w:cs="Times New Roman"/>
                <w:sz w:val="18"/>
                <w:szCs w:val="18"/>
                <w:lang w:eastAsia="es-MX"/>
              </w:rPr>
              <w:t xml:space="preserve"> llevan a</w:t>
            </w:r>
            <w:r w:rsidR="001067C0">
              <w:rPr>
                <w:rFonts w:ascii="Verdana" w:eastAsia="Times New Roman" w:hAnsi="Verdana" w:cs="Times New Roman"/>
                <w:sz w:val="18"/>
                <w:szCs w:val="18"/>
                <w:lang w:eastAsia="es-MX"/>
              </w:rPr>
              <w:t xml:space="preserve"> </w:t>
            </w:r>
            <w:r>
              <w:rPr>
                <w:rFonts w:ascii="Verdana" w:eastAsia="Times New Roman" w:hAnsi="Verdana" w:cs="Times New Roman"/>
                <w:sz w:val="18"/>
                <w:szCs w:val="18"/>
                <w:lang w:eastAsia="es-MX"/>
              </w:rPr>
              <w:t>cabo actividades de pesca mediante redes de enmalle, palangres o cimbras en el área de refugio delimitada en el Acuerdo an</w:t>
            </w:r>
            <w:r w:rsidR="001F0306">
              <w:rPr>
                <w:rFonts w:ascii="Verdana" w:eastAsia="Times New Roman" w:hAnsi="Verdana" w:cs="Times New Roman"/>
                <w:sz w:val="18"/>
                <w:szCs w:val="18"/>
                <w:lang w:eastAsia="es-MX"/>
              </w:rPr>
              <w:t>exo a la presente manifestación.</w:t>
            </w:r>
            <w:r w:rsidR="001E1857">
              <w:rPr>
                <w:rFonts w:ascii="Verdana" w:eastAsia="Times New Roman" w:hAnsi="Verdana" w:cs="Times New Roman"/>
                <w:sz w:val="18"/>
                <w:szCs w:val="18"/>
                <w:lang w:eastAsia="es-MX"/>
              </w:rPr>
              <w:t xml:space="preserve"> P</w:t>
            </w:r>
            <w:r w:rsidRPr="001E1857">
              <w:rPr>
                <w:rFonts w:ascii="Verdana" w:eastAsia="Times New Roman" w:hAnsi="Verdana" w:cs="Times New Roman"/>
                <w:sz w:val="18"/>
                <w:szCs w:val="18"/>
                <w:lang w:eastAsia="es-MX"/>
              </w:rPr>
              <w:t xml:space="preserve">or su parte, la </w:t>
            </w:r>
            <w:r w:rsidR="001E1857">
              <w:rPr>
                <w:rFonts w:ascii="Verdana" w:eastAsia="Times New Roman" w:hAnsi="Verdana" w:cs="Times New Roman"/>
                <w:sz w:val="18"/>
                <w:szCs w:val="18"/>
                <w:lang w:eastAsia="es-MX"/>
              </w:rPr>
              <w:t xml:space="preserve">SEMARNAT, la </w:t>
            </w:r>
            <w:r w:rsidRPr="001E1857">
              <w:rPr>
                <w:rFonts w:ascii="Verdana" w:eastAsia="Times New Roman" w:hAnsi="Verdana" w:cs="Times New Roman"/>
                <w:sz w:val="18"/>
                <w:szCs w:val="18"/>
                <w:lang w:eastAsia="es-MX"/>
              </w:rPr>
              <w:t xml:space="preserve">Secretaría de Marina y la </w:t>
            </w:r>
            <w:r w:rsidR="001E1857">
              <w:rPr>
                <w:rFonts w:ascii="Verdana" w:eastAsia="Times New Roman" w:hAnsi="Verdana" w:cs="Times New Roman"/>
                <w:sz w:val="18"/>
                <w:szCs w:val="18"/>
                <w:lang w:eastAsia="es-MX"/>
              </w:rPr>
              <w:t>CONAPESCA</w:t>
            </w:r>
            <w:r w:rsidR="00673DE9">
              <w:rPr>
                <w:rFonts w:ascii="Verdana" w:eastAsia="Times New Roman" w:hAnsi="Verdana" w:cs="Times New Roman"/>
                <w:sz w:val="18"/>
                <w:szCs w:val="18"/>
                <w:lang w:eastAsia="es-MX"/>
              </w:rPr>
              <w:t xml:space="preserve"> </w:t>
            </w:r>
            <w:r w:rsidRPr="001E1857">
              <w:rPr>
                <w:rFonts w:ascii="Verdana" w:eastAsia="Times New Roman" w:hAnsi="Verdana" w:cs="Times New Roman"/>
                <w:sz w:val="18"/>
                <w:szCs w:val="18"/>
                <w:lang w:eastAsia="es-MX"/>
              </w:rPr>
              <w:t xml:space="preserve">a través de la Dirección General de Inspección y Vigilancia realizarán las labores de inspección y vigilancia en la zona y </w:t>
            </w:r>
            <w:r w:rsidR="00673DE9">
              <w:rPr>
                <w:rFonts w:ascii="Verdana" w:eastAsia="Times New Roman" w:hAnsi="Verdana" w:cs="Times New Roman"/>
                <w:sz w:val="18"/>
                <w:szCs w:val="18"/>
                <w:lang w:eastAsia="es-MX"/>
              </w:rPr>
              <w:t>el INAPESCA, así como diversas instituciones de investigación llevarán a cabo los viajes de prospección necesa</w:t>
            </w:r>
            <w:r w:rsidR="00582663">
              <w:rPr>
                <w:rFonts w:ascii="Verdana" w:eastAsia="Times New Roman" w:hAnsi="Verdana" w:cs="Times New Roman"/>
                <w:sz w:val="18"/>
                <w:szCs w:val="18"/>
                <w:lang w:eastAsia="es-MX"/>
              </w:rPr>
              <w:t>rios para realizar la cuantificación del número de ejemplares de vaquita marina.</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V.- EVALUACIÓN DE LA PROPUESTA</w:t>
      </w: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1734CC">
        <w:trPr>
          <w:trHeight w:val="972"/>
        </w:trPr>
        <w:tc>
          <w:tcPr>
            <w:tcW w:w="0" w:type="auto"/>
            <w:tcBorders>
              <w:top w:val="single" w:sz="6" w:space="0" w:color="C0C0C0"/>
              <w:left w:val="single" w:sz="6" w:space="0" w:color="C0C0C0"/>
              <w:bottom w:val="single" w:sz="6" w:space="0" w:color="C0C0C0"/>
              <w:right w:val="single" w:sz="6" w:space="0" w:color="C0C0C0"/>
            </w:tcBorders>
            <w:hideMark/>
          </w:tcPr>
          <w:p w:rsidR="001734CC" w:rsidRDefault="00E72361" w:rsidP="001734CC">
            <w:pPr>
              <w:spacing w:before="75" w:after="75" w:line="240" w:lineRule="auto"/>
              <w:jc w:val="both"/>
              <w:rPr>
                <w:rFonts w:ascii="Verdana" w:eastAsia="Times New Roman" w:hAnsi="Verdana" w:cs="Times New Roman"/>
                <w:sz w:val="18"/>
                <w:szCs w:val="18"/>
                <w:lang w:eastAsia="es-MX"/>
              </w:rPr>
            </w:pPr>
            <w:r w:rsidRPr="00E72361">
              <w:rPr>
                <w:rFonts w:ascii="Verdana" w:eastAsia="Times New Roman" w:hAnsi="Verdana" w:cs="Times New Roman"/>
                <w:b/>
                <w:bCs/>
                <w:color w:val="365F91"/>
                <w:sz w:val="18"/>
                <w:szCs w:val="18"/>
                <w:lang w:eastAsia="es-MX"/>
              </w:rPr>
              <w:t>12. Describa la forma y los medios a través de los cuales se evaluará el logro de los objetivos de la regulación.</w:t>
            </w:r>
            <w:r w:rsidRPr="00E72361">
              <w:rPr>
                <w:rFonts w:ascii="Verdana" w:eastAsia="Times New Roman" w:hAnsi="Verdana" w:cs="Times New Roman"/>
                <w:color w:val="365F91"/>
                <w:sz w:val="18"/>
                <w:szCs w:val="18"/>
                <w:lang w:eastAsia="es-MX"/>
              </w:rPr>
              <w:br/>
            </w:r>
          </w:p>
          <w:p w:rsidR="00E72361" w:rsidRDefault="00E72361" w:rsidP="001734CC">
            <w:pPr>
              <w:spacing w:before="75" w:after="75" w:line="240" w:lineRule="auto"/>
              <w:jc w:val="both"/>
              <w:rPr>
                <w:rFonts w:ascii="Verdana" w:eastAsia="Times New Roman" w:hAnsi="Verdana" w:cs="Times New Roman"/>
                <w:sz w:val="18"/>
                <w:szCs w:val="18"/>
                <w:lang w:eastAsia="es-MX"/>
              </w:rPr>
            </w:pPr>
            <w:r w:rsidRPr="001734CC">
              <w:rPr>
                <w:rFonts w:ascii="Verdana" w:eastAsia="Times New Roman" w:hAnsi="Verdana" w:cs="Times New Roman"/>
                <w:sz w:val="18"/>
                <w:szCs w:val="18"/>
                <w:lang w:eastAsia="es-MX"/>
              </w:rPr>
              <w:t xml:space="preserve">El </w:t>
            </w:r>
            <w:r w:rsidR="001734CC" w:rsidRPr="001734CC">
              <w:rPr>
                <w:rFonts w:ascii="Verdana" w:eastAsia="Times New Roman" w:hAnsi="Verdana" w:cs="Times New Roman"/>
                <w:sz w:val="18"/>
                <w:szCs w:val="18"/>
                <w:lang w:eastAsia="es-MX"/>
              </w:rPr>
              <w:t>cumplimiento de los objetivos del presente Acuerdo se evaluará a través de los resultados obtenidos en los viajes de prospección que se lleven a cabo para realizar el conteo de ejemplares de vaquita marina en el área de refugio donde se prohibirán las redes agalleras, palangres y cimbras, los datos de dicha evaluación serán analizados para calcular el porcentaje de incremento de la población de la especie protegida y con ello evidenciar que el establecimiento de la regulación que nos ocupa está cumpliendo los objetivos que motivaron a implementarla.</w:t>
            </w:r>
          </w:p>
          <w:p w:rsidR="001734CC" w:rsidRDefault="001734CC" w:rsidP="001734CC">
            <w:pPr>
              <w:spacing w:before="75" w:after="75" w:line="240" w:lineRule="auto"/>
              <w:jc w:val="both"/>
              <w:rPr>
                <w:rFonts w:ascii="Verdana" w:eastAsia="Times New Roman" w:hAnsi="Verdana" w:cs="Times New Roman"/>
                <w:sz w:val="18"/>
                <w:szCs w:val="18"/>
                <w:lang w:eastAsia="es-MX"/>
              </w:rPr>
            </w:pPr>
          </w:p>
          <w:p w:rsidR="001734CC" w:rsidRPr="00E72361" w:rsidRDefault="001734CC" w:rsidP="00582E29">
            <w:pPr>
              <w:spacing w:before="75" w:after="75" w:line="240" w:lineRule="auto"/>
              <w:jc w:val="both"/>
              <w:rPr>
                <w:rFonts w:ascii="Verdana" w:eastAsia="Times New Roman" w:hAnsi="Verdana" w:cs="Times New Roman"/>
                <w:color w:val="365F91"/>
                <w:sz w:val="18"/>
                <w:szCs w:val="18"/>
                <w:lang w:eastAsia="es-MX"/>
              </w:rPr>
            </w:pPr>
            <w:r>
              <w:rPr>
                <w:rFonts w:ascii="Verdana" w:eastAsia="Times New Roman" w:hAnsi="Verdana" w:cs="Times New Roman"/>
                <w:sz w:val="18"/>
                <w:szCs w:val="18"/>
                <w:lang w:eastAsia="es-MX"/>
              </w:rPr>
              <w:t>Por otra parte, para el caso del esfuerzo pesquero que será retirado de la nueva d</w:t>
            </w:r>
            <w:r w:rsidR="00582E29">
              <w:rPr>
                <w:rFonts w:ascii="Verdana" w:eastAsia="Times New Roman" w:hAnsi="Verdana" w:cs="Times New Roman"/>
                <w:sz w:val="18"/>
                <w:szCs w:val="18"/>
                <w:lang w:eastAsia="es-MX"/>
              </w:rPr>
              <w:t>elimitación del área de refugio, las acciones de inspección y vigilancia de las diferentes dependencias en la materia, será el medio por el que se evaluará el cumplimiento de que no se están empleando estos artes de pesca.</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VI.- CONSULTA PÚBLICA</w:t>
      </w:r>
    </w:p>
    <w:tbl>
      <w:tblPr>
        <w:tblW w:w="5000" w:type="pct"/>
        <w:tblCellMar>
          <w:left w:w="0" w:type="dxa"/>
          <w:right w:w="0"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tcMar>
              <w:top w:w="15" w:type="dxa"/>
              <w:left w:w="15" w:type="dxa"/>
              <w:bottom w:w="15" w:type="dxa"/>
              <w:right w:w="15" w:type="dxa"/>
            </w:tcMar>
            <w:hideMark/>
          </w:tcPr>
          <w:p w:rsidR="00E72361" w:rsidRDefault="00E72361" w:rsidP="00E72361">
            <w:pPr>
              <w:spacing w:before="75" w:after="75" w:line="240" w:lineRule="auto"/>
              <w:rPr>
                <w:rFonts w:ascii="Verdana" w:eastAsia="Times New Roman" w:hAnsi="Verdana" w:cs="Times New Roman"/>
                <w:color w:val="365F91"/>
                <w:sz w:val="18"/>
                <w:szCs w:val="18"/>
                <w:lang w:eastAsia="es-MX"/>
              </w:rPr>
            </w:pPr>
            <w:r w:rsidRPr="00474FF1">
              <w:rPr>
                <w:rFonts w:ascii="Verdana" w:eastAsia="Times New Roman" w:hAnsi="Verdana" w:cs="Times New Roman"/>
                <w:b/>
                <w:bCs/>
                <w:color w:val="365F91"/>
                <w:sz w:val="18"/>
                <w:szCs w:val="18"/>
                <w:lang w:eastAsia="es-MX"/>
              </w:rPr>
              <w:t>13. ¿Se consultó a las partes y/o grupos interesados para la elaboración de la regulación?</w:t>
            </w:r>
            <w:r w:rsidRPr="00474FF1">
              <w:rPr>
                <w:rFonts w:ascii="Verdana" w:eastAsia="Times New Roman" w:hAnsi="Verdana" w:cs="Times New Roman"/>
                <w:b/>
                <w:bCs/>
                <w:color w:val="365F91"/>
                <w:sz w:val="18"/>
                <w:szCs w:val="18"/>
                <w:lang w:eastAsia="es-MX"/>
              </w:rPr>
              <w:br/>
            </w:r>
          </w:p>
          <w:p w:rsidR="00861184" w:rsidRDefault="00861184" w:rsidP="00E72361">
            <w:pPr>
              <w:spacing w:before="75" w:after="75" w:line="240" w:lineRule="auto"/>
              <w:rPr>
                <w:rFonts w:ascii="Verdana" w:eastAsia="Times New Roman" w:hAnsi="Verdana" w:cs="Times New Roman"/>
                <w:color w:val="365F91"/>
                <w:sz w:val="18"/>
                <w:szCs w:val="18"/>
                <w:lang w:eastAsia="es-MX"/>
              </w:rPr>
            </w:pPr>
            <w:r w:rsidRPr="00E82CD8">
              <w:rPr>
                <w:rFonts w:ascii="Verdana" w:eastAsia="Times New Roman" w:hAnsi="Verdana" w:cs="Times New Roman"/>
                <w:b/>
                <w:sz w:val="18"/>
                <w:szCs w:val="18"/>
                <w:lang w:eastAsia="es-MX"/>
              </w:rPr>
              <w:t>Otro.</w:t>
            </w:r>
          </w:p>
          <w:p w:rsidR="00861184" w:rsidRPr="00861184" w:rsidRDefault="00861184" w:rsidP="00861184">
            <w:pPr>
              <w:spacing w:before="75" w:after="75" w:line="240" w:lineRule="auto"/>
              <w:jc w:val="both"/>
              <w:rPr>
                <w:rFonts w:ascii="Verdana" w:eastAsia="Times New Roman" w:hAnsi="Verdana" w:cs="Times New Roman"/>
                <w:sz w:val="18"/>
                <w:szCs w:val="18"/>
                <w:lang w:eastAsia="es-MX"/>
              </w:rPr>
            </w:pPr>
            <w:r w:rsidRPr="00861184">
              <w:rPr>
                <w:rFonts w:ascii="Verdana" w:eastAsia="Times New Roman" w:hAnsi="Verdana" w:cs="Times New Roman"/>
                <w:sz w:val="18"/>
                <w:szCs w:val="18"/>
                <w:lang w:eastAsia="es-MX"/>
              </w:rPr>
              <w:t xml:space="preserve">Recomendaciones del </w:t>
            </w:r>
            <w:r>
              <w:rPr>
                <w:rFonts w:ascii="Verdana" w:eastAsia="Times New Roman" w:hAnsi="Verdana" w:cs="Times New Roman"/>
                <w:sz w:val="18"/>
                <w:szCs w:val="18"/>
                <w:lang w:eastAsia="es-MX"/>
              </w:rPr>
              <w:t>Comité Internacional para la Recuperación de la V</w:t>
            </w:r>
            <w:r w:rsidRPr="00861184">
              <w:rPr>
                <w:rFonts w:ascii="Verdana" w:eastAsia="Times New Roman" w:hAnsi="Verdana" w:cs="Times New Roman"/>
                <w:sz w:val="18"/>
                <w:szCs w:val="18"/>
                <w:lang w:eastAsia="es-MX"/>
              </w:rPr>
              <w:t>aquita (</w:t>
            </w:r>
            <w:r>
              <w:rPr>
                <w:rFonts w:ascii="Verdana" w:eastAsia="Times New Roman" w:hAnsi="Verdana" w:cs="Times New Roman"/>
                <w:sz w:val="18"/>
                <w:szCs w:val="18"/>
                <w:lang w:eastAsia="es-MX"/>
              </w:rPr>
              <w:t>CIRVA</w:t>
            </w:r>
            <w:r w:rsidRPr="00861184">
              <w:rPr>
                <w:rFonts w:ascii="Verdana" w:eastAsia="Times New Roman" w:hAnsi="Verdana" w:cs="Times New Roman"/>
                <w:sz w:val="18"/>
                <w:szCs w:val="18"/>
                <w:lang w:eastAsia="es-MX"/>
              </w:rPr>
              <w:t>)</w:t>
            </w:r>
            <w:r w:rsidR="00750456">
              <w:rPr>
                <w:rFonts w:ascii="Verdana" w:eastAsia="Times New Roman" w:hAnsi="Verdana" w:cs="Times New Roman"/>
                <w:sz w:val="18"/>
                <w:szCs w:val="18"/>
                <w:lang w:eastAsia="es-MX"/>
              </w:rPr>
              <w:t>, 2014, quien</w:t>
            </w:r>
            <w:r>
              <w:rPr>
                <w:rFonts w:ascii="Verdana" w:eastAsia="Times New Roman" w:hAnsi="Verdana" w:cs="Times New Roman"/>
                <w:sz w:val="18"/>
                <w:szCs w:val="18"/>
                <w:lang w:eastAsia="es-MX"/>
              </w:rPr>
              <w:t xml:space="preserve"> recomienda encarecidamente al G</w:t>
            </w:r>
            <w:r w:rsidRPr="00861184">
              <w:rPr>
                <w:rFonts w:ascii="Verdana" w:eastAsia="Times New Roman" w:hAnsi="Verdana" w:cs="Times New Roman"/>
                <w:sz w:val="18"/>
                <w:szCs w:val="18"/>
                <w:lang w:eastAsia="es-MX"/>
              </w:rPr>
              <w:t>obierno de México que promulgue normas de emergencia que establezcan una zona de exclusión de las redes de agalleras y de enmalle que cubre toda el a rea de dist</w:t>
            </w:r>
            <w:r w:rsidR="00750456">
              <w:rPr>
                <w:rFonts w:ascii="Verdana" w:eastAsia="Times New Roman" w:hAnsi="Verdana" w:cs="Times New Roman"/>
                <w:sz w:val="18"/>
                <w:szCs w:val="18"/>
                <w:lang w:eastAsia="es-MX"/>
              </w:rPr>
              <w:t>ribución de la vaquita marina. Cabe señalar que dicho C</w:t>
            </w:r>
            <w:r w:rsidRPr="00861184">
              <w:rPr>
                <w:rFonts w:ascii="Verdana" w:eastAsia="Times New Roman" w:hAnsi="Verdana" w:cs="Times New Roman"/>
                <w:sz w:val="18"/>
                <w:szCs w:val="18"/>
                <w:lang w:eastAsia="es-MX"/>
              </w:rPr>
              <w:t xml:space="preserve">omité es un órgano técnico internacional, creado por el </w:t>
            </w:r>
            <w:r w:rsidR="00750456">
              <w:rPr>
                <w:rFonts w:ascii="Verdana" w:eastAsia="Times New Roman" w:hAnsi="Verdana" w:cs="Times New Roman"/>
                <w:sz w:val="18"/>
                <w:szCs w:val="18"/>
                <w:lang w:eastAsia="es-MX"/>
              </w:rPr>
              <w:t>Gobierno F</w:t>
            </w:r>
            <w:r w:rsidRPr="00861184">
              <w:rPr>
                <w:rFonts w:ascii="Verdana" w:eastAsia="Times New Roman" w:hAnsi="Verdana" w:cs="Times New Roman"/>
                <w:sz w:val="18"/>
                <w:szCs w:val="18"/>
                <w:lang w:eastAsia="es-MX"/>
              </w:rPr>
              <w:t>ederal en 1997, por lo q</w:t>
            </w:r>
            <w:r w:rsidR="00176CA4">
              <w:rPr>
                <w:rFonts w:ascii="Verdana" w:eastAsia="Times New Roman" w:hAnsi="Verdana" w:cs="Times New Roman"/>
                <w:sz w:val="18"/>
                <w:szCs w:val="18"/>
                <w:lang w:eastAsia="es-MX"/>
              </w:rPr>
              <w:t>ue las recomendaciones de este C</w:t>
            </w:r>
            <w:r w:rsidRPr="00861184">
              <w:rPr>
                <w:rFonts w:ascii="Verdana" w:eastAsia="Times New Roman" w:hAnsi="Verdana" w:cs="Times New Roman"/>
                <w:sz w:val="18"/>
                <w:szCs w:val="18"/>
                <w:lang w:eastAsia="es-MX"/>
              </w:rPr>
              <w:t>omité deben ser consideradas en la toma de decisiones de la autoridad pesquera en el marco de la protección a la vaquita marina</w:t>
            </w:r>
            <w:r w:rsidR="00176CA4">
              <w:rPr>
                <w:rFonts w:ascii="Verdana" w:eastAsia="Times New Roman" w:hAnsi="Verdana" w:cs="Times New Roman"/>
                <w:sz w:val="18"/>
                <w:szCs w:val="18"/>
                <w:lang w:eastAsia="es-MX"/>
              </w:rPr>
              <w:t>.</w:t>
            </w:r>
          </w:p>
          <w:tbl>
            <w:tblPr>
              <w:tblW w:w="5000" w:type="pct"/>
              <w:tblCellMar>
                <w:top w:w="15" w:type="dxa"/>
                <w:left w:w="15" w:type="dxa"/>
                <w:bottom w:w="15" w:type="dxa"/>
                <w:right w:w="15" w:type="dxa"/>
              </w:tblCellMar>
              <w:tblLook w:val="04A0" w:firstRow="1" w:lastRow="0" w:firstColumn="1" w:lastColumn="0" w:noHBand="0" w:noVBand="1"/>
            </w:tblPr>
            <w:tblGrid>
              <w:gridCol w:w="8776"/>
            </w:tblGrid>
            <w:tr w:rsidR="00E72361" w:rsidRPr="00E72361">
              <w:trPr>
                <w:hidden/>
              </w:trPr>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vanish/>
                      <w:color w:val="365F91"/>
                      <w:sz w:val="18"/>
                      <w:szCs w:val="18"/>
                      <w:lang w:eastAsia="es-MX"/>
                    </w:rPr>
                  </w:pPr>
                  <w:r w:rsidRPr="00E72361">
                    <w:rPr>
                      <w:rFonts w:ascii="Verdana" w:eastAsia="Times New Roman" w:hAnsi="Verdana" w:cs="Times New Roman"/>
                      <w:vanish/>
                      <w:color w:val="365F91"/>
                      <w:sz w:val="18"/>
                      <w:szCs w:val="18"/>
                    </w:rPr>
                    <w:object w:dxaOrig="225" w:dyaOrig="225">
                      <v:shape id="_x0000_i1097" type="#_x0000_t75" style="width:449.25pt;height:18pt" o:ole="">
                        <v:imagedata r:id="rId32" o:title=""/>
                      </v:shape>
                      <w:control r:id="rId33" w:name="DefaultOcxName13" w:shapeid="_x0000_i1097"/>
                    </w:object>
                  </w:r>
                </w:p>
              </w:tc>
            </w:tr>
          </w:tbl>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p>
        </w:tc>
      </w:tr>
    </w:tbl>
    <w:p w:rsidR="00E72361" w:rsidRPr="00E72361" w:rsidRDefault="00E72361" w:rsidP="00E72361">
      <w:pPr>
        <w:spacing w:after="0" w:line="240" w:lineRule="auto"/>
        <w:rPr>
          <w:rFonts w:ascii="Calibri" w:eastAsia="Times New Roman" w:hAnsi="Calibri" w:cs="Times New Roman"/>
          <w:vanish/>
          <w:sz w:val="24"/>
          <w:szCs w:val="24"/>
          <w:lang w:eastAsia="es-MX"/>
        </w:rPr>
      </w:pP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4161DD" w:rsidRDefault="00E72361" w:rsidP="004161DD">
            <w:pPr>
              <w:jc w:val="both"/>
              <w:rPr>
                <w:rFonts w:ascii="Arial" w:hAnsi="Arial" w:cs="Arial"/>
                <w:b/>
              </w:rPr>
            </w:pPr>
            <w:r w:rsidRPr="00E72361">
              <w:rPr>
                <w:rFonts w:ascii="Verdana" w:eastAsia="Times New Roman" w:hAnsi="Verdana" w:cs="Times New Roman"/>
                <w:b/>
                <w:bCs/>
                <w:color w:val="365F91"/>
                <w:sz w:val="18"/>
                <w:szCs w:val="18"/>
                <w:lang w:eastAsia="es-MX"/>
              </w:rPr>
              <w:t>14. Indique las propuestas que se incluyeron en la regulación como resultado de las consultas realizadas.</w:t>
            </w:r>
            <w:r w:rsidRPr="00E72361">
              <w:rPr>
                <w:rFonts w:ascii="Verdana" w:eastAsia="Times New Roman" w:hAnsi="Verdana" w:cs="Times New Roman"/>
                <w:color w:val="365F91"/>
                <w:sz w:val="18"/>
                <w:szCs w:val="18"/>
                <w:lang w:eastAsia="es-MX"/>
              </w:rPr>
              <w:br/>
            </w:r>
          </w:p>
          <w:p w:rsidR="00E72361" w:rsidRPr="003E7B41" w:rsidRDefault="004161DD" w:rsidP="003E7B41">
            <w:pPr>
              <w:jc w:val="both"/>
              <w:rPr>
                <w:rFonts w:ascii="Arial" w:hAnsi="Arial" w:cs="Arial"/>
                <w:sz w:val="20"/>
              </w:rPr>
            </w:pPr>
            <w:r w:rsidRPr="00B32C33">
              <w:rPr>
                <w:rFonts w:ascii="Arial" w:hAnsi="Arial" w:cs="Arial"/>
                <w:b/>
                <w:sz w:val="20"/>
              </w:rPr>
              <w:t>ARTÍCULO PRIMERO.-</w:t>
            </w:r>
            <w:r w:rsidRPr="00B32C33">
              <w:rPr>
                <w:rFonts w:ascii="Arial" w:hAnsi="Arial" w:cs="Arial"/>
                <w:sz w:val="20"/>
              </w:rPr>
              <w:t xml:space="preserve"> Se prohíbe la pesca mediante redes de enmalle y cimbras o palangres en la zona de aprovechamiento pesquero delimitada en el Anexo I de este Acuerdo, excepto para la pesquería de curvina golfina (</w:t>
            </w:r>
            <w:r w:rsidRPr="00B32C33">
              <w:rPr>
                <w:rFonts w:ascii="Arial" w:hAnsi="Arial" w:cs="Arial"/>
                <w:i/>
                <w:iCs/>
                <w:sz w:val="20"/>
              </w:rPr>
              <w:t>Cynoscion othonopterus</w:t>
            </w:r>
            <w:r w:rsidRPr="00B32C33">
              <w:rPr>
                <w:rFonts w:ascii="Arial" w:hAnsi="Arial" w:cs="Arial"/>
                <w:sz w:val="20"/>
              </w:rPr>
              <w:t>) durante el periodo del 1º. de febr</w:t>
            </w:r>
            <w:r w:rsidR="003E7B41">
              <w:rPr>
                <w:rFonts w:ascii="Arial" w:hAnsi="Arial" w:cs="Arial"/>
                <w:sz w:val="20"/>
              </w:rPr>
              <w:t>ero al  30 de abril de cada año.</w:t>
            </w:r>
          </w:p>
        </w:tc>
      </w:tr>
    </w:tbl>
    <w:p w:rsidR="00E72361" w:rsidRPr="00E72361" w:rsidRDefault="00E72361" w:rsidP="00E72361">
      <w:pPr>
        <w:shd w:val="clear" w:color="auto" w:fill="548DD4"/>
        <w:spacing w:after="75" w:line="240" w:lineRule="auto"/>
        <w:jc w:val="center"/>
        <w:rPr>
          <w:rFonts w:ascii="Calibri" w:eastAsia="Times New Roman" w:hAnsi="Calibri" w:cs="Times New Roman"/>
          <w:b/>
          <w:bCs/>
          <w:color w:val="FFFFFF"/>
          <w:sz w:val="20"/>
          <w:szCs w:val="20"/>
          <w:lang w:eastAsia="es-MX"/>
        </w:rPr>
      </w:pPr>
      <w:r w:rsidRPr="00E72361">
        <w:rPr>
          <w:rFonts w:ascii="Calibri" w:eastAsia="Times New Roman" w:hAnsi="Calibri" w:cs="Times New Roman"/>
          <w:b/>
          <w:bCs/>
          <w:color w:val="FFFFFF"/>
          <w:sz w:val="20"/>
          <w:szCs w:val="20"/>
          <w:lang w:eastAsia="es-MX"/>
        </w:rPr>
        <w:t>VII.- ANEXOS</w:t>
      </w:r>
    </w:p>
    <w:tbl>
      <w:tblPr>
        <w:tblW w:w="5000" w:type="pct"/>
        <w:tblCellMar>
          <w:top w:w="15" w:type="dxa"/>
          <w:left w:w="15" w:type="dxa"/>
          <w:bottom w:w="15" w:type="dxa"/>
          <w:right w:w="15" w:type="dxa"/>
        </w:tblCellMar>
        <w:tblLook w:val="04A0" w:firstRow="1" w:lastRow="0" w:firstColumn="1" w:lastColumn="0" w:noHBand="0" w:noVBand="1"/>
      </w:tblPr>
      <w:tblGrid>
        <w:gridCol w:w="8822"/>
      </w:tblGrid>
      <w:tr w:rsidR="00E72361" w:rsidRPr="00E72361" w:rsidTr="00E72361">
        <w:tc>
          <w:tcPr>
            <w:tcW w:w="0" w:type="auto"/>
            <w:tcBorders>
              <w:top w:val="single" w:sz="6" w:space="0" w:color="C0C0C0"/>
              <w:left w:val="single" w:sz="6" w:space="0" w:color="C0C0C0"/>
              <w:bottom w:val="single" w:sz="6" w:space="0" w:color="C0C0C0"/>
              <w:right w:val="single" w:sz="6" w:space="0" w:color="C0C0C0"/>
            </w:tcBorders>
            <w:hideMark/>
          </w:tcPr>
          <w:p w:rsidR="00E72361" w:rsidRPr="00E72361" w:rsidRDefault="00E72361" w:rsidP="00E72361">
            <w:pPr>
              <w:spacing w:before="75" w:after="75" w:line="240" w:lineRule="auto"/>
              <w:rPr>
                <w:rFonts w:ascii="Verdana" w:eastAsia="Times New Roman" w:hAnsi="Verdana" w:cs="Times New Roman"/>
                <w:color w:val="365F91"/>
                <w:sz w:val="18"/>
                <w:szCs w:val="18"/>
                <w:lang w:eastAsia="es-MX"/>
              </w:rPr>
            </w:pPr>
            <w:r w:rsidRPr="00E72361">
              <w:rPr>
                <w:rFonts w:ascii="Verdana" w:eastAsia="Times New Roman" w:hAnsi="Verdana" w:cs="Times New Roman"/>
                <w:b/>
                <w:bCs/>
                <w:color w:val="365F91"/>
                <w:sz w:val="18"/>
                <w:szCs w:val="18"/>
                <w:lang w:eastAsia="es-MX"/>
              </w:rPr>
              <w:t>Anexe las versiones electrónicas de los documentos consultados o elaborados para diseñar la regulación.</w:t>
            </w:r>
            <w:r w:rsidRPr="00E72361">
              <w:rPr>
                <w:rFonts w:ascii="Verdana" w:eastAsia="Times New Roman" w:hAnsi="Verdana" w:cs="Times New Roman"/>
                <w:color w:val="365F91"/>
                <w:sz w:val="18"/>
                <w:szCs w:val="18"/>
                <w:lang w:eastAsia="es-MX"/>
              </w:rPr>
              <w:br/>
            </w:r>
            <w:hyperlink r:id="rId34" w:history="1">
              <w:r w:rsidRPr="00E72361">
                <w:rPr>
                  <w:rFonts w:ascii="Verdana" w:eastAsia="Times New Roman" w:hAnsi="Verdana" w:cs="Times New Roman"/>
                  <w:color w:val="0000FF"/>
                  <w:sz w:val="18"/>
                  <w:szCs w:val="18"/>
                  <w:u w:val="single"/>
                  <w:lang w:eastAsia="es-MX"/>
                </w:rPr>
                <w:t>34023.177.59.1.2014-07-08 Report 5ta Reunión del CIRVA.pdf</w:t>
              </w:r>
            </w:hyperlink>
          </w:p>
        </w:tc>
      </w:tr>
    </w:tbl>
    <w:p w:rsidR="006E6E8C" w:rsidRDefault="006E6E8C"/>
    <w:sectPr w:rsidR="006E6E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F148B"/>
    <w:multiLevelType w:val="hybridMultilevel"/>
    <w:tmpl w:val="98E03CDA"/>
    <w:lvl w:ilvl="0" w:tplc="080A000D">
      <w:start w:val="1"/>
      <w:numFmt w:val="bullet"/>
      <w:lvlText w:val=""/>
      <w:lvlJc w:val="left"/>
      <w:pPr>
        <w:ind w:left="360" w:hanging="360"/>
      </w:pPr>
      <w:rPr>
        <w:rFonts w:ascii="Wingdings" w:hAnsi="Wingdings"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2D65233"/>
    <w:multiLevelType w:val="hybridMultilevel"/>
    <w:tmpl w:val="D0B066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5676EA"/>
    <w:multiLevelType w:val="multilevel"/>
    <w:tmpl w:val="614ADB1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226E19A0"/>
    <w:multiLevelType w:val="multilevel"/>
    <w:tmpl w:val="858CAEA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32802095"/>
    <w:multiLevelType w:val="hybridMultilevel"/>
    <w:tmpl w:val="EB3E2A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BA65F9"/>
    <w:multiLevelType w:val="multilevel"/>
    <w:tmpl w:val="A738800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88147CF"/>
    <w:multiLevelType w:val="hybridMultilevel"/>
    <w:tmpl w:val="A16C4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5"/>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361"/>
    <w:rsid w:val="000079F1"/>
    <w:rsid w:val="00034025"/>
    <w:rsid w:val="000409E9"/>
    <w:rsid w:val="00045CE3"/>
    <w:rsid w:val="00050E2C"/>
    <w:rsid w:val="000655B7"/>
    <w:rsid w:val="00076CB2"/>
    <w:rsid w:val="00080A13"/>
    <w:rsid w:val="0008137A"/>
    <w:rsid w:val="000A4161"/>
    <w:rsid w:val="000A4BE4"/>
    <w:rsid w:val="000A580D"/>
    <w:rsid w:val="000B0375"/>
    <w:rsid w:val="000D38DB"/>
    <w:rsid w:val="000E2110"/>
    <w:rsid w:val="00102228"/>
    <w:rsid w:val="001067C0"/>
    <w:rsid w:val="0011423B"/>
    <w:rsid w:val="00114421"/>
    <w:rsid w:val="00116F1B"/>
    <w:rsid w:val="0012380F"/>
    <w:rsid w:val="00134B95"/>
    <w:rsid w:val="0013790D"/>
    <w:rsid w:val="00152F45"/>
    <w:rsid w:val="001531D8"/>
    <w:rsid w:val="0016340E"/>
    <w:rsid w:val="0016392E"/>
    <w:rsid w:val="00172E47"/>
    <w:rsid w:val="001734CC"/>
    <w:rsid w:val="001748D5"/>
    <w:rsid w:val="00176CA4"/>
    <w:rsid w:val="00185B1D"/>
    <w:rsid w:val="001879C9"/>
    <w:rsid w:val="00193D94"/>
    <w:rsid w:val="001A78FF"/>
    <w:rsid w:val="001B281C"/>
    <w:rsid w:val="001B4FEE"/>
    <w:rsid w:val="001B7D79"/>
    <w:rsid w:val="001C65CB"/>
    <w:rsid w:val="001D2B83"/>
    <w:rsid w:val="001E1857"/>
    <w:rsid w:val="001F02BB"/>
    <w:rsid w:val="001F0306"/>
    <w:rsid w:val="001F768E"/>
    <w:rsid w:val="0020550F"/>
    <w:rsid w:val="00237296"/>
    <w:rsid w:val="00253A1C"/>
    <w:rsid w:val="00271474"/>
    <w:rsid w:val="002B3515"/>
    <w:rsid w:val="002C357C"/>
    <w:rsid w:val="002C6B42"/>
    <w:rsid w:val="002D209E"/>
    <w:rsid w:val="002E5420"/>
    <w:rsid w:val="002E69DF"/>
    <w:rsid w:val="00300B9C"/>
    <w:rsid w:val="00302C92"/>
    <w:rsid w:val="00302E53"/>
    <w:rsid w:val="00310219"/>
    <w:rsid w:val="00311B0A"/>
    <w:rsid w:val="00312659"/>
    <w:rsid w:val="0033274E"/>
    <w:rsid w:val="0033591F"/>
    <w:rsid w:val="0033713C"/>
    <w:rsid w:val="00341AF0"/>
    <w:rsid w:val="00370FB1"/>
    <w:rsid w:val="003717E1"/>
    <w:rsid w:val="00376583"/>
    <w:rsid w:val="00376C7D"/>
    <w:rsid w:val="00397B89"/>
    <w:rsid w:val="003A2BF1"/>
    <w:rsid w:val="003A5E64"/>
    <w:rsid w:val="003B602E"/>
    <w:rsid w:val="003D3144"/>
    <w:rsid w:val="003E59D3"/>
    <w:rsid w:val="003E7B41"/>
    <w:rsid w:val="003F0132"/>
    <w:rsid w:val="003F301B"/>
    <w:rsid w:val="0041092D"/>
    <w:rsid w:val="004161DD"/>
    <w:rsid w:val="00433F27"/>
    <w:rsid w:val="00437891"/>
    <w:rsid w:val="0044714B"/>
    <w:rsid w:val="004527AE"/>
    <w:rsid w:val="0045492C"/>
    <w:rsid w:val="0045640E"/>
    <w:rsid w:val="00463E6B"/>
    <w:rsid w:val="0046466C"/>
    <w:rsid w:val="004665BA"/>
    <w:rsid w:val="00466ADE"/>
    <w:rsid w:val="00466F6F"/>
    <w:rsid w:val="00474FF1"/>
    <w:rsid w:val="00476290"/>
    <w:rsid w:val="004960F7"/>
    <w:rsid w:val="004B6E2E"/>
    <w:rsid w:val="004B71E6"/>
    <w:rsid w:val="004C37CA"/>
    <w:rsid w:val="004C433F"/>
    <w:rsid w:val="004C45F7"/>
    <w:rsid w:val="004C5C90"/>
    <w:rsid w:val="004C68F9"/>
    <w:rsid w:val="004C7E9F"/>
    <w:rsid w:val="004D58DC"/>
    <w:rsid w:val="004F7CA1"/>
    <w:rsid w:val="00512CB2"/>
    <w:rsid w:val="005153C4"/>
    <w:rsid w:val="00530C14"/>
    <w:rsid w:val="005349B3"/>
    <w:rsid w:val="00547C89"/>
    <w:rsid w:val="00557C96"/>
    <w:rsid w:val="00560DDC"/>
    <w:rsid w:val="0056363B"/>
    <w:rsid w:val="005774FF"/>
    <w:rsid w:val="00581250"/>
    <w:rsid w:val="00582663"/>
    <w:rsid w:val="005826CD"/>
    <w:rsid w:val="00582E29"/>
    <w:rsid w:val="00584A4D"/>
    <w:rsid w:val="0059418E"/>
    <w:rsid w:val="005B2FCC"/>
    <w:rsid w:val="005B330C"/>
    <w:rsid w:val="005B341E"/>
    <w:rsid w:val="005C6CC6"/>
    <w:rsid w:val="005C77B4"/>
    <w:rsid w:val="005D3A10"/>
    <w:rsid w:val="005D51A4"/>
    <w:rsid w:val="005E54D8"/>
    <w:rsid w:val="005E6F1F"/>
    <w:rsid w:val="005F4BFD"/>
    <w:rsid w:val="006107EB"/>
    <w:rsid w:val="00613CD6"/>
    <w:rsid w:val="00615693"/>
    <w:rsid w:val="0061671A"/>
    <w:rsid w:val="006168ED"/>
    <w:rsid w:val="00620CFA"/>
    <w:rsid w:val="00622434"/>
    <w:rsid w:val="00646287"/>
    <w:rsid w:val="0065135E"/>
    <w:rsid w:val="006557B4"/>
    <w:rsid w:val="006645E6"/>
    <w:rsid w:val="00667501"/>
    <w:rsid w:val="00673DE9"/>
    <w:rsid w:val="00682D30"/>
    <w:rsid w:val="006A3356"/>
    <w:rsid w:val="006C46E9"/>
    <w:rsid w:val="006C696D"/>
    <w:rsid w:val="006D244F"/>
    <w:rsid w:val="006E6E8C"/>
    <w:rsid w:val="0071764C"/>
    <w:rsid w:val="00724978"/>
    <w:rsid w:val="007343E7"/>
    <w:rsid w:val="00734B8E"/>
    <w:rsid w:val="0074490A"/>
    <w:rsid w:val="00750456"/>
    <w:rsid w:val="00752E6F"/>
    <w:rsid w:val="0076551E"/>
    <w:rsid w:val="00772F5E"/>
    <w:rsid w:val="007C0CAD"/>
    <w:rsid w:val="007C5410"/>
    <w:rsid w:val="007E01B1"/>
    <w:rsid w:val="007E0622"/>
    <w:rsid w:val="007F1F0C"/>
    <w:rsid w:val="008204D1"/>
    <w:rsid w:val="008210AD"/>
    <w:rsid w:val="00824421"/>
    <w:rsid w:val="0083326A"/>
    <w:rsid w:val="008378C7"/>
    <w:rsid w:val="00841F48"/>
    <w:rsid w:val="008540D4"/>
    <w:rsid w:val="00861184"/>
    <w:rsid w:val="0086615F"/>
    <w:rsid w:val="0087002F"/>
    <w:rsid w:val="00872A29"/>
    <w:rsid w:val="00880651"/>
    <w:rsid w:val="00880C87"/>
    <w:rsid w:val="00882744"/>
    <w:rsid w:val="008866D3"/>
    <w:rsid w:val="008900E5"/>
    <w:rsid w:val="008A62C1"/>
    <w:rsid w:val="008A76E8"/>
    <w:rsid w:val="008B10C9"/>
    <w:rsid w:val="008B402E"/>
    <w:rsid w:val="008C233E"/>
    <w:rsid w:val="008D0365"/>
    <w:rsid w:val="008E03A6"/>
    <w:rsid w:val="008E1E29"/>
    <w:rsid w:val="008E5B50"/>
    <w:rsid w:val="00912D44"/>
    <w:rsid w:val="009247DD"/>
    <w:rsid w:val="0093252A"/>
    <w:rsid w:val="00943C39"/>
    <w:rsid w:val="00945148"/>
    <w:rsid w:val="00953209"/>
    <w:rsid w:val="009672A3"/>
    <w:rsid w:val="00972E9B"/>
    <w:rsid w:val="00975D49"/>
    <w:rsid w:val="009842AC"/>
    <w:rsid w:val="009906D4"/>
    <w:rsid w:val="00990DAB"/>
    <w:rsid w:val="0099410B"/>
    <w:rsid w:val="009A7F79"/>
    <w:rsid w:val="009C2C02"/>
    <w:rsid w:val="009C6A17"/>
    <w:rsid w:val="009D0A5E"/>
    <w:rsid w:val="009D42D9"/>
    <w:rsid w:val="00A34608"/>
    <w:rsid w:val="00A359FB"/>
    <w:rsid w:val="00A4093E"/>
    <w:rsid w:val="00A45970"/>
    <w:rsid w:val="00A55860"/>
    <w:rsid w:val="00A66F7F"/>
    <w:rsid w:val="00A71F7B"/>
    <w:rsid w:val="00AB44B8"/>
    <w:rsid w:val="00AB7D5E"/>
    <w:rsid w:val="00AC7C5C"/>
    <w:rsid w:val="00AF2F05"/>
    <w:rsid w:val="00AF6C67"/>
    <w:rsid w:val="00B07D37"/>
    <w:rsid w:val="00B15988"/>
    <w:rsid w:val="00B26128"/>
    <w:rsid w:val="00B32C33"/>
    <w:rsid w:val="00B40CF3"/>
    <w:rsid w:val="00B46028"/>
    <w:rsid w:val="00B55629"/>
    <w:rsid w:val="00B5562A"/>
    <w:rsid w:val="00B626A6"/>
    <w:rsid w:val="00B769ED"/>
    <w:rsid w:val="00B84D59"/>
    <w:rsid w:val="00BA049E"/>
    <w:rsid w:val="00BA6805"/>
    <w:rsid w:val="00BB05B6"/>
    <w:rsid w:val="00BC0BBC"/>
    <w:rsid w:val="00BE6CB5"/>
    <w:rsid w:val="00BF37AD"/>
    <w:rsid w:val="00C03337"/>
    <w:rsid w:val="00C22F3B"/>
    <w:rsid w:val="00C344CB"/>
    <w:rsid w:val="00C42233"/>
    <w:rsid w:val="00C6619C"/>
    <w:rsid w:val="00C730FE"/>
    <w:rsid w:val="00C76F02"/>
    <w:rsid w:val="00CA3665"/>
    <w:rsid w:val="00CA72A0"/>
    <w:rsid w:val="00CB22E4"/>
    <w:rsid w:val="00CB7F4C"/>
    <w:rsid w:val="00CC4480"/>
    <w:rsid w:val="00CF41D3"/>
    <w:rsid w:val="00D04164"/>
    <w:rsid w:val="00D05E30"/>
    <w:rsid w:val="00D25010"/>
    <w:rsid w:val="00D25206"/>
    <w:rsid w:val="00D343DF"/>
    <w:rsid w:val="00D4174F"/>
    <w:rsid w:val="00D41FA6"/>
    <w:rsid w:val="00D43769"/>
    <w:rsid w:val="00D57532"/>
    <w:rsid w:val="00D60639"/>
    <w:rsid w:val="00D60BB5"/>
    <w:rsid w:val="00D70BE8"/>
    <w:rsid w:val="00D83317"/>
    <w:rsid w:val="00D9167E"/>
    <w:rsid w:val="00D95A3A"/>
    <w:rsid w:val="00DB0B7C"/>
    <w:rsid w:val="00DB2CF0"/>
    <w:rsid w:val="00DB65B0"/>
    <w:rsid w:val="00DC07E3"/>
    <w:rsid w:val="00DC6BEF"/>
    <w:rsid w:val="00DD3489"/>
    <w:rsid w:val="00DE2216"/>
    <w:rsid w:val="00DE706C"/>
    <w:rsid w:val="00DF48BC"/>
    <w:rsid w:val="00E03D75"/>
    <w:rsid w:val="00E11005"/>
    <w:rsid w:val="00E16654"/>
    <w:rsid w:val="00E2097F"/>
    <w:rsid w:val="00E259F0"/>
    <w:rsid w:val="00E26479"/>
    <w:rsid w:val="00E36791"/>
    <w:rsid w:val="00E423C3"/>
    <w:rsid w:val="00E61B79"/>
    <w:rsid w:val="00E72361"/>
    <w:rsid w:val="00E75CD8"/>
    <w:rsid w:val="00E82CD8"/>
    <w:rsid w:val="00E8339C"/>
    <w:rsid w:val="00E8570D"/>
    <w:rsid w:val="00E921CA"/>
    <w:rsid w:val="00E96695"/>
    <w:rsid w:val="00EA2C7D"/>
    <w:rsid w:val="00EB4BAF"/>
    <w:rsid w:val="00EC2587"/>
    <w:rsid w:val="00EC72DB"/>
    <w:rsid w:val="00ED178D"/>
    <w:rsid w:val="00EE7828"/>
    <w:rsid w:val="00F033ED"/>
    <w:rsid w:val="00F0732D"/>
    <w:rsid w:val="00F11A1F"/>
    <w:rsid w:val="00F23ADA"/>
    <w:rsid w:val="00F31127"/>
    <w:rsid w:val="00F411EE"/>
    <w:rsid w:val="00F42A8A"/>
    <w:rsid w:val="00F5277D"/>
    <w:rsid w:val="00F54CAC"/>
    <w:rsid w:val="00F569E9"/>
    <w:rsid w:val="00F665EB"/>
    <w:rsid w:val="00F679CD"/>
    <w:rsid w:val="00F7205E"/>
    <w:rsid w:val="00F77325"/>
    <w:rsid w:val="00F92717"/>
    <w:rsid w:val="00F97BA3"/>
    <w:rsid w:val="00FA76EF"/>
    <w:rsid w:val="00FB7E88"/>
    <w:rsid w:val="00FE08AF"/>
    <w:rsid w:val="00FE0C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42"/>
    <o:shapelayout v:ext="edit">
      <o:idmap v:ext="edit" data="1"/>
    </o:shapelayout>
  </w:shapeDefaults>
  <w:decimalSymbol w:val="."/>
  <w:listSeparator w:val=","/>
  <w15:docId w15:val="{2546852A-1D7C-484B-BD5E-EF6E8F79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2361"/>
    <w:rPr>
      <w:color w:val="0000FF"/>
      <w:u w:val="single"/>
    </w:rPr>
  </w:style>
  <w:style w:type="character" w:customStyle="1" w:styleId="txttexto1">
    <w:name w:val="txttexto1"/>
    <w:basedOn w:val="DefaultParagraphFont"/>
    <w:rsid w:val="00E72361"/>
    <w:rPr>
      <w:color w:val="365F91"/>
      <w:sz w:val="18"/>
      <w:szCs w:val="18"/>
    </w:rPr>
  </w:style>
  <w:style w:type="character" w:customStyle="1" w:styleId="txttexto3">
    <w:name w:val="txttexto3"/>
    <w:basedOn w:val="DefaultParagraphFont"/>
    <w:rsid w:val="00E72361"/>
    <w:rPr>
      <w:color w:val="365F91"/>
      <w:sz w:val="18"/>
      <w:szCs w:val="18"/>
    </w:rPr>
  </w:style>
  <w:style w:type="character" w:customStyle="1" w:styleId="txttexto4">
    <w:name w:val="txttexto4"/>
    <w:basedOn w:val="DefaultParagraphFont"/>
    <w:rsid w:val="00E72361"/>
    <w:rPr>
      <w:color w:val="365F91"/>
      <w:sz w:val="18"/>
      <w:szCs w:val="18"/>
    </w:rPr>
  </w:style>
  <w:style w:type="character" w:customStyle="1" w:styleId="txttexto5">
    <w:name w:val="txttexto5"/>
    <w:basedOn w:val="DefaultParagraphFont"/>
    <w:rsid w:val="00E72361"/>
    <w:rPr>
      <w:color w:val="365F91"/>
      <w:sz w:val="18"/>
      <w:szCs w:val="18"/>
    </w:rPr>
  </w:style>
  <w:style w:type="paragraph" w:styleId="BalloonText">
    <w:name w:val="Balloon Text"/>
    <w:basedOn w:val="Normal"/>
    <w:link w:val="BalloonTextChar"/>
    <w:uiPriority w:val="99"/>
    <w:semiHidden/>
    <w:unhideWhenUsed/>
    <w:rsid w:val="00E72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361"/>
    <w:rPr>
      <w:rFonts w:ascii="Tahoma" w:hAnsi="Tahoma" w:cs="Tahoma"/>
      <w:sz w:val="16"/>
      <w:szCs w:val="16"/>
    </w:rPr>
  </w:style>
  <w:style w:type="paragraph" w:styleId="ListParagraph">
    <w:name w:val="List Paragraph"/>
    <w:basedOn w:val="Normal"/>
    <w:uiPriority w:val="34"/>
    <w:qFormat/>
    <w:rsid w:val="008866D3"/>
    <w:pPr>
      <w:ind w:left="720"/>
      <w:contextualSpacing/>
    </w:pPr>
    <w:rPr>
      <w:rFonts w:ascii="Calibri" w:eastAsia="Calibri" w:hAnsi="Calibri" w:cs="Times New Roman"/>
    </w:rPr>
  </w:style>
  <w:style w:type="paragraph" w:customStyle="1" w:styleId="Default">
    <w:name w:val="Default"/>
    <w:rsid w:val="00D343DF"/>
    <w:pPr>
      <w:autoSpaceDE w:val="0"/>
      <w:autoSpaceDN w:val="0"/>
      <w:adjustRightInd w:val="0"/>
      <w:spacing w:after="0" w:line="240" w:lineRule="auto"/>
    </w:pPr>
    <w:rPr>
      <w:rFonts w:ascii="Tahoma" w:hAnsi="Tahoma" w:cs="Tahoma"/>
      <w:color w:val="000000"/>
      <w:sz w:val="24"/>
      <w:szCs w:val="24"/>
    </w:rPr>
  </w:style>
  <w:style w:type="paragraph" w:customStyle="1" w:styleId="Texto">
    <w:name w:val="Texto"/>
    <w:basedOn w:val="Normal"/>
    <w:link w:val="TextoCar"/>
    <w:rsid w:val="00EB4BAF"/>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EB4BAF"/>
    <w:rPr>
      <w:rFonts w:ascii="Arial" w:eastAsia="Times New Roman" w:hAnsi="Arial" w:cs="Arial"/>
      <w:sz w:val="18"/>
      <w:szCs w:val="20"/>
      <w:lang w:val="es-ES" w:eastAsia="es-ES"/>
    </w:rPr>
  </w:style>
  <w:style w:type="table" w:styleId="LightShading-Accent3">
    <w:name w:val="Light Shading Accent 3"/>
    <w:basedOn w:val="TableNormal"/>
    <w:uiPriority w:val="60"/>
    <w:rsid w:val="0045492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2">
    <w:name w:val="Medium Grid 1 Accent 2"/>
    <w:basedOn w:val="TableNormal"/>
    <w:uiPriority w:val="67"/>
    <w:rsid w:val="0045492C"/>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TableGrid">
    <w:name w:val="Table Grid"/>
    <w:basedOn w:val="TableNormal"/>
    <w:uiPriority w:val="59"/>
    <w:rsid w:val="004549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384504">
      <w:bodyDiv w:val="1"/>
      <w:marLeft w:val="0"/>
      <w:marRight w:val="0"/>
      <w:marTop w:val="0"/>
      <w:marBottom w:val="0"/>
      <w:divBdr>
        <w:top w:val="none" w:sz="0" w:space="0" w:color="auto"/>
        <w:left w:val="none" w:sz="0" w:space="0" w:color="auto"/>
        <w:bottom w:val="none" w:sz="0" w:space="0" w:color="auto"/>
        <w:right w:val="none" w:sz="0" w:space="0" w:color="auto"/>
      </w:divBdr>
    </w:div>
    <w:div w:id="352387568">
      <w:bodyDiv w:val="1"/>
      <w:marLeft w:val="0"/>
      <w:marRight w:val="0"/>
      <w:marTop w:val="0"/>
      <w:marBottom w:val="0"/>
      <w:divBdr>
        <w:top w:val="none" w:sz="0" w:space="0" w:color="auto"/>
        <w:left w:val="none" w:sz="0" w:space="0" w:color="auto"/>
        <w:bottom w:val="none" w:sz="0" w:space="0" w:color="auto"/>
        <w:right w:val="none" w:sz="0" w:space="0" w:color="auto"/>
      </w:divBdr>
    </w:div>
    <w:div w:id="458690492">
      <w:bodyDiv w:val="1"/>
      <w:marLeft w:val="0"/>
      <w:marRight w:val="0"/>
      <w:marTop w:val="0"/>
      <w:marBottom w:val="0"/>
      <w:divBdr>
        <w:top w:val="none" w:sz="0" w:space="0" w:color="auto"/>
        <w:left w:val="none" w:sz="0" w:space="0" w:color="auto"/>
        <w:bottom w:val="none" w:sz="0" w:space="0" w:color="auto"/>
        <w:right w:val="none" w:sz="0" w:space="0" w:color="auto"/>
      </w:divBdr>
    </w:div>
    <w:div w:id="484055290">
      <w:bodyDiv w:val="1"/>
      <w:marLeft w:val="0"/>
      <w:marRight w:val="0"/>
      <w:marTop w:val="0"/>
      <w:marBottom w:val="0"/>
      <w:divBdr>
        <w:top w:val="none" w:sz="0" w:space="0" w:color="auto"/>
        <w:left w:val="none" w:sz="0" w:space="0" w:color="auto"/>
        <w:bottom w:val="none" w:sz="0" w:space="0" w:color="auto"/>
        <w:right w:val="none" w:sz="0" w:space="0" w:color="auto"/>
      </w:divBdr>
    </w:div>
    <w:div w:id="712267144">
      <w:bodyDiv w:val="1"/>
      <w:marLeft w:val="0"/>
      <w:marRight w:val="0"/>
      <w:marTop w:val="0"/>
      <w:marBottom w:val="0"/>
      <w:divBdr>
        <w:top w:val="none" w:sz="0" w:space="0" w:color="auto"/>
        <w:left w:val="none" w:sz="0" w:space="0" w:color="auto"/>
        <w:bottom w:val="none" w:sz="0" w:space="0" w:color="auto"/>
        <w:right w:val="none" w:sz="0" w:space="0" w:color="auto"/>
      </w:divBdr>
    </w:div>
    <w:div w:id="1014259526">
      <w:bodyDiv w:val="1"/>
      <w:marLeft w:val="0"/>
      <w:marRight w:val="0"/>
      <w:marTop w:val="0"/>
      <w:marBottom w:val="0"/>
      <w:divBdr>
        <w:top w:val="none" w:sz="0" w:space="0" w:color="auto"/>
        <w:left w:val="none" w:sz="0" w:space="0" w:color="auto"/>
        <w:bottom w:val="none" w:sz="0" w:space="0" w:color="auto"/>
        <w:right w:val="none" w:sz="0" w:space="0" w:color="auto"/>
      </w:divBdr>
    </w:div>
    <w:div w:id="1048068120">
      <w:bodyDiv w:val="1"/>
      <w:marLeft w:val="0"/>
      <w:marRight w:val="0"/>
      <w:marTop w:val="0"/>
      <w:marBottom w:val="0"/>
      <w:divBdr>
        <w:top w:val="none" w:sz="0" w:space="0" w:color="auto"/>
        <w:left w:val="none" w:sz="0" w:space="0" w:color="auto"/>
        <w:bottom w:val="none" w:sz="0" w:space="0" w:color="auto"/>
        <w:right w:val="none" w:sz="0" w:space="0" w:color="auto"/>
      </w:divBdr>
    </w:div>
    <w:div w:id="1319262027">
      <w:bodyDiv w:val="1"/>
      <w:marLeft w:val="0"/>
      <w:marRight w:val="0"/>
      <w:marTop w:val="0"/>
      <w:marBottom w:val="0"/>
      <w:divBdr>
        <w:top w:val="none" w:sz="0" w:space="0" w:color="auto"/>
        <w:left w:val="none" w:sz="0" w:space="0" w:color="auto"/>
        <w:bottom w:val="none" w:sz="0" w:space="0" w:color="auto"/>
        <w:right w:val="none" w:sz="0" w:space="0" w:color="auto"/>
      </w:divBdr>
      <w:divsChild>
        <w:div w:id="998192460">
          <w:marLeft w:val="0"/>
          <w:marRight w:val="0"/>
          <w:marTop w:val="0"/>
          <w:marBottom w:val="0"/>
          <w:divBdr>
            <w:top w:val="none" w:sz="0" w:space="0" w:color="auto"/>
            <w:left w:val="none" w:sz="0" w:space="0" w:color="auto"/>
            <w:bottom w:val="none" w:sz="0" w:space="0" w:color="auto"/>
            <w:right w:val="none" w:sz="0" w:space="0" w:color="auto"/>
          </w:divBdr>
          <w:divsChild>
            <w:div w:id="840924896">
              <w:marLeft w:val="0"/>
              <w:marRight w:val="0"/>
              <w:marTop w:val="0"/>
              <w:marBottom w:val="0"/>
              <w:divBdr>
                <w:top w:val="none" w:sz="0" w:space="0" w:color="auto"/>
                <w:left w:val="none" w:sz="0" w:space="0" w:color="auto"/>
                <w:bottom w:val="none" w:sz="0" w:space="0" w:color="auto"/>
                <w:right w:val="none" w:sz="0" w:space="0" w:color="auto"/>
              </w:divBdr>
            </w:div>
            <w:div w:id="2140415694">
              <w:marLeft w:val="0"/>
              <w:marRight w:val="0"/>
              <w:marTop w:val="0"/>
              <w:marBottom w:val="0"/>
              <w:divBdr>
                <w:top w:val="none" w:sz="0" w:space="0" w:color="auto"/>
                <w:left w:val="none" w:sz="0" w:space="0" w:color="auto"/>
                <w:bottom w:val="none" w:sz="0" w:space="0" w:color="auto"/>
                <w:right w:val="none" w:sz="0" w:space="0" w:color="auto"/>
              </w:divBdr>
              <w:divsChild>
                <w:div w:id="208613018">
                  <w:marLeft w:val="0"/>
                  <w:marRight w:val="0"/>
                  <w:marTop w:val="150"/>
                  <w:marBottom w:val="150"/>
                  <w:divBdr>
                    <w:top w:val="none" w:sz="0" w:space="0" w:color="auto"/>
                    <w:left w:val="none" w:sz="0" w:space="0" w:color="auto"/>
                    <w:bottom w:val="none" w:sz="0" w:space="0" w:color="auto"/>
                    <w:right w:val="none" w:sz="0" w:space="0" w:color="auto"/>
                  </w:divBdr>
                </w:div>
                <w:div w:id="2080977233">
                  <w:marLeft w:val="0"/>
                  <w:marRight w:val="0"/>
                  <w:marTop w:val="0"/>
                  <w:marBottom w:val="0"/>
                  <w:divBdr>
                    <w:top w:val="none" w:sz="0" w:space="0" w:color="auto"/>
                    <w:left w:val="none" w:sz="0" w:space="0" w:color="auto"/>
                    <w:bottom w:val="none" w:sz="0" w:space="0" w:color="auto"/>
                    <w:right w:val="none" w:sz="0" w:space="0" w:color="auto"/>
                  </w:divBdr>
                </w:div>
                <w:div w:id="1337876571">
                  <w:marLeft w:val="0"/>
                  <w:marRight w:val="0"/>
                  <w:marTop w:val="150"/>
                  <w:marBottom w:val="75"/>
                  <w:divBdr>
                    <w:top w:val="none" w:sz="0" w:space="0" w:color="auto"/>
                    <w:left w:val="none" w:sz="0" w:space="0" w:color="auto"/>
                    <w:bottom w:val="none" w:sz="0" w:space="0" w:color="auto"/>
                    <w:right w:val="none" w:sz="0" w:space="0" w:color="auto"/>
                  </w:divBdr>
                </w:div>
                <w:div w:id="1337735082">
                  <w:marLeft w:val="0"/>
                  <w:marRight w:val="0"/>
                  <w:marTop w:val="150"/>
                  <w:marBottom w:val="75"/>
                  <w:divBdr>
                    <w:top w:val="none" w:sz="0" w:space="0" w:color="auto"/>
                    <w:left w:val="none" w:sz="0" w:space="0" w:color="auto"/>
                    <w:bottom w:val="none" w:sz="0" w:space="0" w:color="auto"/>
                    <w:right w:val="none" w:sz="0" w:space="0" w:color="auto"/>
                  </w:divBdr>
                </w:div>
                <w:div w:id="452477482">
                  <w:marLeft w:val="0"/>
                  <w:marRight w:val="0"/>
                  <w:marTop w:val="0"/>
                  <w:marBottom w:val="0"/>
                  <w:divBdr>
                    <w:top w:val="none" w:sz="0" w:space="0" w:color="auto"/>
                    <w:left w:val="none" w:sz="0" w:space="0" w:color="auto"/>
                    <w:bottom w:val="none" w:sz="0" w:space="0" w:color="auto"/>
                    <w:right w:val="none" w:sz="0" w:space="0" w:color="auto"/>
                  </w:divBdr>
                </w:div>
                <w:div w:id="382294985">
                  <w:marLeft w:val="0"/>
                  <w:marRight w:val="0"/>
                  <w:marTop w:val="150"/>
                  <w:marBottom w:val="75"/>
                  <w:divBdr>
                    <w:top w:val="none" w:sz="0" w:space="0" w:color="auto"/>
                    <w:left w:val="none" w:sz="0" w:space="0" w:color="auto"/>
                    <w:bottom w:val="none" w:sz="0" w:space="0" w:color="auto"/>
                    <w:right w:val="none" w:sz="0" w:space="0" w:color="auto"/>
                  </w:divBdr>
                </w:div>
                <w:div w:id="1103376592">
                  <w:marLeft w:val="0"/>
                  <w:marRight w:val="0"/>
                  <w:marTop w:val="0"/>
                  <w:marBottom w:val="0"/>
                  <w:divBdr>
                    <w:top w:val="none" w:sz="0" w:space="0" w:color="auto"/>
                    <w:left w:val="none" w:sz="0" w:space="0" w:color="auto"/>
                    <w:bottom w:val="none" w:sz="0" w:space="0" w:color="auto"/>
                    <w:right w:val="none" w:sz="0" w:space="0" w:color="auto"/>
                  </w:divBdr>
                </w:div>
                <w:div w:id="1901361643">
                  <w:marLeft w:val="0"/>
                  <w:marRight w:val="0"/>
                  <w:marTop w:val="0"/>
                  <w:marBottom w:val="0"/>
                  <w:divBdr>
                    <w:top w:val="none" w:sz="0" w:space="0" w:color="auto"/>
                    <w:left w:val="none" w:sz="0" w:space="0" w:color="auto"/>
                    <w:bottom w:val="none" w:sz="0" w:space="0" w:color="auto"/>
                    <w:right w:val="none" w:sz="0" w:space="0" w:color="auto"/>
                  </w:divBdr>
                </w:div>
                <w:div w:id="1556507556">
                  <w:marLeft w:val="0"/>
                  <w:marRight w:val="0"/>
                  <w:marTop w:val="0"/>
                  <w:marBottom w:val="0"/>
                  <w:divBdr>
                    <w:top w:val="none" w:sz="0" w:space="0" w:color="auto"/>
                    <w:left w:val="none" w:sz="0" w:space="0" w:color="auto"/>
                    <w:bottom w:val="none" w:sz="0" w:space="0" w:color="auto"/>
                    <w:right w:val="none" w:sz="0" w:space="0" w:color="auto"/>
                  </w:divBdr>
                </w:div>
                <w:div w:id="424615663">
                  <w:marLeft w:val="0"/>
                  <w:marRight w:val="0"/>
                  <w:marTop w:val="150"/>
                  <w:marBottom w:val="75"/>
                  <w:divBdr>
                    <w:top w:val="none" w:sz="0" w:space="0" w:color="auto"/>
                    <w:left w:val="none" w:sz="0" w:space="0" w:color="auto"/>
                    <w:bottom w:val="none" w:sz="0" w:space="0" w:color="auto"/>
                    <w:right w:val="none" w:sz="0" w:space="0" w:color="auto"/>
                  </w:divBdr>
                </w:div>
                <w:div w:id="1482426952">
                  <w:marLeft w:val="0"/>
                  <w:marRight w:val="0"/>
                  <w:marTop w:val="150"/>
                  <w:marBottom w:val="75"/>
                  <w:divBdr>
                    <w:top w:val="none" w:sz="0" w:space="0" w:color="auto"/>
                    <w:left w:val="none" w:sz="0" w:space="0" w:color="auto"/>
                    <w:bottom w:val="none" w:sz="0" w:space="0" w:color="auto"/>
                    <w:right w:val="none" w:sz="0" w:space="0" w:color="auto"/>
                  </w:divBdr>
                </w:div>
                <w:div w:id="502743083">
                  <w:marLeft w:val="0"/>
                  <w:marRight w:val="0"/>
                  <w:marTop w:val="150"/>
                  <w:marBottom w:val="75"/>
                  <w:divBdr>
                    <w:top w:val="none" w:sz="0" w:space="0" w:color="auto"/>
                    <w:left w:val="none" w:sz="0" w:space="0" w:color="auto"/>
                    <w:bottom w:val="none" w:sz="0" w:space="0" w:color="auto"/>
                    <w:right w:val="none" w:sz="0" w:space="0" w:color="auto"/>
                  </w:divBdr>
                </w:div>
                <w:div w:id="113529619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399790090">
      <w:bodyDiv w:val="1"/>
      <w:marLeft w:val="0"/>
      <w:marRight w:val="0"/>
      <w:marTop w:val="0"/>
      <w:marBottom w:val="0"/>
      <w:divBdr>
        <w:top w:val="none" w:sz="0" w:space="0" w:color="auto"/>
        <w:left w:val="none" w:sz="0" w:space="0" w:color="auto"/>
        <w:bottom w:val="none" w:sz="0" w:space="0" w:color="auto"/>
        <w:right w:val="none" w:sz="0" w:space="0" w:color="auto"/>
      </w:divBdr>
    </w:div>
    <w:div w:id="1475759797">
      <w:bodyDiv w:val="1"/>
      <w:marLeft w:val="0"/>
      <w:marRight w:val="0"/>
      <w:marTop w:val="0"/>
      <w:marBottom w:val="0"/>
      <w:divBdr>
        <w:top w:val="none" w:sz="0" w:space="0" w:color="auto"/>
        <w:left w:val="none" w:sz="0" w:space="0" w:color="auto"/>
        <w:bottom w:val="none" w:sz="0" w:space="0" w:color="auto"/>
        <w:right w:val="none" w:sz="0" w:space="0" w:color="auto"/>
      </w:divBdr>
    </w:div>
    <w:div w:id="1575553510">
      <w:bodyDiv w:val="1"/>
      <w:marLeft w:val="0"/>
      <w:marRight w:val="0"/>
      <w:marTop w:val="0"/>
      <w:marBottom w:val="0"/>
      <w:divBdr>
        <w:top w:val="none" w:sz="0" w:space="0" w:color="auto"/>
        <w:left w:val="none" w:sz="0" w:space="0" w:color="auto"/>
        <w:bottom w:val="none" w:sz="0" w:space="0" w:color="auto"/>
        <w:right w:val="none" w:sz="0" w:space="0" w:color="auto"/>
      </w:divBdr>
    </w:div>
    <w:div w:id="1581595426">
      <w:bodyDiv w:val="1"/>
      <w:marLeft w:val="0"/>
      <w:marRight w:val="0"/>
      <w:marTop w:val="0"/>
      <w:marBottom w:val="0"/>
      <w:divBdr>
        <w:top w:val="none" w:sz="0" w:space="0" w:color="auto"/>
        <w:left w:val="none" w:sz="0" w:space="0" w:color="auto"/>
        <w:bottom w:val="none" w:sz="0" w:space="0" w:color="auto"/>
        <w:right w:val="none" w:sz="0" w:space="0" w:color="auto"/>
      </w:divBdr>
    </w:div>
    <w:div w:id="19032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5.xml"/><Relationship Id="rId18" Type="http://schemas.openxmlformats.org/officeDocument/2006/relationships/control" Target="activeX/activeX10.xml"/><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207.248.177.30/mir/uploadtests/34023.131.59.1.Acuerdo_prohibiciion_redes-cimbras_SEMARNAT-SAGARPA%20(2).doc" TargetMode="External"/><Relationship Id="rId34" Type="http://schemas.openxmlformats.org/officeDocument/2006/relationships/hyperlink" Target="http://207.248.177.30/mir/uploadtests/34023.177.59.1.2014-07-08%20Report%205ta%20Reuni%c3%b3n%20del%20CIRVA.pdf" TargetMode="External"/><Relationship Id="rId7" Type="http://schemas.openxmlformats.org/officeDocument/2006/relationships/image" Target="media/image3.wmf"/><Relationship Id="rId12" Type="http://schemas.openxmlformats.org/officeDocument/2006/relationships/control" Target="activeX/activeX4.xml"/><Relationship Id="rId17" Type="http://schemas.openxmlformats.org/officeDocument/2006/relationships/control" Target="activeX/activeX9.xml"/><Relationship Id="rId25" Type="http://schemas.openxmlformats.org/officeDocument/2006/relationships/image" Target="media/image7.png"/><Relationship Id="rId33" Type="http://schemas.openxmlformats.org/officeDocument/2006/relationships/control" Target="activeX/activeX14.xml"/><Relationship Id="rId2" Type="http://schemas.openxmlformats.org/officeDocument/2006/relationships/styles" Target="styles.xml"/><Relationship Id="rId16" Type="http://schemas.openxmlformats.org/officeDocument/2006/relationships/control" Target="activeX/activeX8.xml"/><Relationship Id="rId20" Type="http://schemas.openxmlformats.org/officeDocument/2006/relationships/control" Target="activeX/activeX12.xml"/><Relationship Id="rId29" Type="http://schemas.openxmlformats.org/officeDocument/2006/relationships/image" Target="media/image9.w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ontrol" Target="activeX/activeX3.xml"/><Relationship Id="rId24" Type="http://schemas.openxmlformats.org/officeDocument/2006/relationships/image" Target="media/image6.jpeg"/><Relationship Id="rId32" Type="http://schemas.openxmlformats.org/officeDocument/2006/relationships/image" Target="media/image11.wmf"/><Relationship Id="rId5" Type="http://schemas.openxmlformats.org/officeDocument/2006/relationships/image" Target="media/image1.gif"/><Relationship Id="rId15" Type="http://schemas.openxmlformats.org/officeDocument/2006/relationships/control" Target="activeX/activeX7.xml"/><Relationship Id="rId23" Type="http://schemas.openxmlformats.org/officeDocument/2006/relationships/image" Target="media/image5.png"/><Relationship Id="rId28" Type="http://schemas.openxmlformats.org/officeDocument/2006/relationships/oleObject" Target="embeddings/oleObject2.bin"/><Relationship Id="rId36" Type="http://schemas.openxmlformats.org/officeDocument/2006/relationships/theme" Target="theme/theme1.xml"/><Relationship Id="rId10" Type="http://schemas.openxmlformats.org/officeDocument/2006/relationships/control" Target="activeX/activeX2.xml"/><Relationship Id="rId19" Type="http://schemas.openxmlformats.org/officeDocument/2006/relationships/control" Target="activeX/activeX11.xm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control" Target="activeX/activeX6.xml"/><Relationship Id="rId22" Type="http://schemas.openxmlformats.org/officeDocument/2006/relationships/hyperlink" Target="http://www.iucnredlist.org/search" TargetMode="External"/><Relationship Id="rId27" Type="http://schemas.openxmlformats.org/officeDocument/2006/relationships/image" Target="media/image8.png"/><Relationship Id="rId30" Type="http://schemas.openxmlformats.org/officeDocument/2006/relationships/control" Target="activeX/activeX13.xml"/><Relationship Id="rId35"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22-5CC6-11CF-8D67-00AA00BDCE1D}" ax:persistence="persistStream" r:id="rId1"/>
</file>

<file path=word/activeX/activeX14.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5611</Words>
  <Characters>31988</Characters>
  <Application>Microsoft Office Word</Application>
  <DocSecurity>0</DocSecurity>
  <Lines>266</Lines>
  <Paragraphs>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37524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Edaysi Bucio Bustos</dc:creator>
  <cp:lastModifiedBy>Justin Henkel</cp:lastModifiedBy>
  <cp:revision>2</cp:revision>
  <dcterms:created xsi:type="dcterms:W3CDTF">2015-06-21T23:37:00Z</dcterms:created>
  <dcterms:modified xsi:type="dcterms:W3CDTF">2015-06-21T23:37:00Z</dcterms:modified>
</cp:coreProperties>
</file>